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CE" w:rsidRDefault="00A459CE">
      <w:pPr>
        <w:pStyle w:val="ac"/>
        <w:spacing w:before="0" w:after="0"/>
      </w:pPr>
    </w:p>
    <w:p w:rsidR="00A459CE" w:rsidRDefault="0036700D">
      <w:pPr>
        <w:pStyle w:val="ac"/>
        <w:spacing w:before="0" w:after="0"/>
        <w:rPr>
          <w:rFonts w:ascii="PT Sans" w:hAnsi="PT Sans"/>
        </w:rPr>
      </w:pPr>
      <w:r>
        <w:rPr>
          <w:rFonts w:ascii="PT Sans" w:hAnsi="PT Sans"/>
        </w:rPr>
        <w:t>Пресс-релиз</w:t>
      </w:r>
    </w:p>
    <w:p w:rsidR="00A459CE" w:rsidRPr="00114C0B" w:rsidRDefault="0036700D">
      <w:pPr>
        <w:pStyle w:val="ac"/>
        <w:spacing w:before="0" w:after="0"/>
        <w:rPr>
          <w:rFonts w:ascii="PT Sans" w:hAnsi="PT Sans"/>
        </w:rPr>
      </w:pPr>
      <w:r>
        <w:rPr>
          <w:rFonts w:ascii="PT Sans" w:hAnsi="PT Sans"/>
        </w:rPr>
        <w:t>4 декабря 2017 года</w:t>
      </w:r>
    </w:p>
    <w:p w:rsidR="00A459CE" w:rsidRDefault="00A459CE">
      <w:pPr>
        <w:pStyle w:val="ac"/>
        <w:spacing w:before="0" w:after="0"/>
        <w:ind w:firstLine="708"/>
        <w:jc w:val="both"/>
        <w:rPr>
          <w:rFonts w:ascii="PT Sans" w:hAnsi="PT Sans"/>
        </w:rPr>
      </w:pPr>
    </w:p>
    <w:p w:rsidR="00A459CE" w:rsidRPr="00170D98" w:rsidRDefault="0036700D">
      <w:pPr>
        <w:pStyle w:val="ac"/>
        <w:spacing w:before="0" w:after="0"/>
        <w:jc w:val="center"/>
        <w:rPr>
          <w:rFonts w:ascii="PT Sans" w:hAnsi="PT Sans"/>
          <w:b/>
        </w:rPr>
      </w:pPr>
      <w:r w:rsidRPr="00170D98">
        <w:rPr>
          <w:rFonts w:ascii="PT Sans" w:hAnsi="PT Sans"/>
          <w:b/>
        </w:rPr>
        <w:t>На III съезде (форуме) мэров моногородов определили главные направления  комплексного развития в 2018 году</w:t>
      </w:r>
    </w:p>
    <w:p w:rsidR="00A459CE" w:rsidRPr="00170D98" w:rsidRDefault="0036700D">
      <w:pPr>
        <w:pStyle w:val="ac"/>
        <w:spacing w:after="0"/>
        <w:jc w:val="both"/>
        <w:rPr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Возможности для развития есть у всех монопрофильных муниципальных образований страны, даже на самых отдаленных территориях – к такому выводу пришли участники </w:t>
      </w:r>
      <w:r w:rsidRPr="00170D98">
        <w:rPr>
          <w:rFonts w:ascii="PT Sans" w:hAnsi="PT Sans"/>
          <w:sz w:val="22"/>
          <w:szCs w:val="22"/>
          <w:lang w:val="en-US"/>
        </w:rPr>
        <w:t>III</w:t>
      </w:r>
      <w:r w:rsidRPr="00170D98">
        <w:rPr>
          <w:rFonts w:ascii="PT Sans" w:hAnsi="PT Sans"/>
          <w:sz w:val="22"/>
          <w:szCs w:val="22"/>
        </w:rPr>
        <w:t xml:space="preserve"> съезда (форума) мэров моногородов, проанализировав результаты деятельности в 2017 году. Однако пока не везде работа идет одинаково эффективно, и на форуме наметили комплекс мероприятий, которые позволят скоординировать усилия муниципальных, региональных и федеральных органов власти, а также активнее вовлекать бизнес-сообщество и горожан в улучшение</w:t>
      </w:r>
      <w:r w:rsidR="00080D79" w:rsidRPr="00170D98">
        <w:rPr>
          <w:rFonts w:ascii="PT Sans" w:hAnsi="PT Sans"/>
          <w:sz w:val="22"/>
          <w:szCs w:val="22"/>
        </w:rPr>
        <w:t xml:space="preserve"> и развитие моногородов</w:t>
      </w:r>
      <w:r w:rsidRPr="00170D98">
        <w:rPr>
          <w:rFonts w:ascii="PT Sans" w:hAnsi="PT Sans"/>
          <w:sz w:val="22"/>
          <w:szCs w:val="22"/>
        </w:rPr>
        <w:t xml:space="preserve"> в 2018 году. </w:t>
      </w:r>
    </w:p>
    <w:p w:rsidR="00A459CE" w:rsidRPr="00170D98" w:rsidRDefault="00A459CE">
      <w:pPr>
        <w:pStyle w:val="ac"/>
        <w:spacing w:before="0" w:after="0"/>
        <w:jc w:val="both"/>
        <w:rPr>
          <w:sz w:val="22"/>
          <w:szCs w:val="22"/>
        </w:rPr>
      </w:pPr>
    </w:p>
    <w:p w:rsidR="00A459CE" w:rsidRPr="00170D98" w:rsidRDefault="0036700D">
      <w:pPr>
        <w:pStyle w:val="ac"/>
        <w:spacing w:before="0"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Форум проходил в Московской школе управления «Сколково» с 30 ноября по 1 декабря 2017 года </w:t>
      </w:r>
      <w:r w:rsidR="00080D79" w:rsidRPr="00170D98">
        <w:rPr>
          <w:rFonts w:ascii="PT Sans" w:hAnsi="PT Sans"/>
          <w:sz w:val="22"/>
          <w:szCs w:val="22"/>
        </w:rPr>
        <w:t>при поддержке</w:t>
      </w:r>
      <w:r w:rsidRPr="00170D98">
        <w:rPr>
          <w:rFonts w:ascii="PT Sans" w:hAnsi="PT Sans"/>
          <w:sz w:val="22"/>
          <w:szCs w:val="22"/>
        </w:rPr>
        <w:t xml:space="preserve"> некоммерческо</w:t>
      </w:r>
      <w:r w:rsidR="00080D79" w:rsidRPr="00170D98">
        <w:rPr>
          <w:rFonts w:ascii="PT Sans" w:hAnsi="PT Sans"/>
          <w:sz w:val="22"/>
          <w:szCs w:val="22"/>
        </w:rPr>
        <w:t>й</w:t>
      </w:r>
      <w:r w:rsidRPr="00170D98">
        <w:rPr>
          <w:rFonts w:ascii="PT Sans" w:hAnsi="PT Sans"/>
          <w:sz w:val="22"/>
          <w:szCs w:val="22"/>
        </w:rPr>
        <w:t xml:space="preserve"> </w:t>
      </w:r>
      <w:r w:rsidR="00080D79" w:rsidRPr="00170D98">
        <w:rPr>
          <w:rFonts w:ascii="PT Sans" w:hAnsi="PT Sans"/>
          <w:sz w:val="22"/>
          <w:szCs w:val="22"/>
        </w:rPr>
        <w:t xml:space="preserve">организации </w:t>
      </w:r>
      <w:r w:rsidRPr="00170D98">
        <w:rPr>
          <w:rFonts w:ascii="PT Sans" w:hAnsi="PT Sans"/>
          <w:sz w:val="22"/>
          <w:szCs w:val="22"/>
        </w:rPr>
        <w:t>«Фонд развития моногородов». Чтобы обсудить тему: «Моногорода: проектируем будущее», на площадке собрались 247 из 319 мэров монопрофильных образований и губернатор</w:t>
      </w:r>
      <w:r w:rsidR="009E4DE5">
        <w:rPr>
          <w:rFonts w:ascii="PT Sans" w:hAnsi="PT Sans"/>
          <w:sz w:val="22"/>
          <w:szCs w:val="22"/>
        </w:rPr>
        <w:t>ы</w:t>
      </w:r>
      <w:r w:rsidR="002260C6" w:rsidRPr="00170D98">
        <w:rPr>
          <w:rFonts w:ascii="PT Sans" w:hAnsi="PT Sans"/>
          <w:sz w:val="22"/>
          <w:szCs w:val="22"/>
        </w:rPr>
        <w:t xml:space="preserve"> из </w:t>
      </w:r>
      <w:r w:rsidR="009E4DE5">
        <w:rPr>
          <w:rFonts w:ascii="PT Sans" w:hAnsi="PT Sans"/>
          <w:sz w:val="22"/>
          <w:szCs w:val="22"/>
        </w:rPr>
        <w:t>52</w:t>
      </w:r>
      <w:r w:rsidRPr="00170D98">
        <w:rPr>
          <w:rFonts w:ascii="PT Sans" w:hAnsi="PT Sans"/>
          <w:sz w:val="22"/>
          <w:szCs w:val="22"/>
        </w:rPr>
        <w:t xml:space="preserve"> субъектов РФ, а также представители региональных и федеральных органов власти, </w:t>
      </w:r>
      <w:r w:rsidR="00A6782A" w:rsidRPr="00170D98">
        <w:rPr>
          <w:rFonts w:ascii="PT Sans" w:hAnsi="PT Sans"/>
          <w:sz w:val="22"/>
          <w:szCs w:val="22"/>
        </w:rPr>
        <w:t xml:space="preserve">ведущих </w:t>
      </w:r>
      <w:r w:rsidRPr="00170D98">
        <w:rPr>
          <w:rFonts w:ascii="PT Sans" w:hAnsi="PT Sans"/>
          <w:sz w:val="22"/>
          <w:szCs w:val="22"/>
        </w:rPr>
        <w:t xml:space="preserve">институтов развития, эксперты в области экономики и социальной политики. </w:t>
      </w:r>
    </w:p>
    <w:p w:rsidR="00A6782A" w:rsidRPr="00170D98" w:rsidRDefault="00A6782A" w:rsidP="003B739F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 w:hint="eastAsia"/>
          <w:sz w:val="22"/>
          <w:szCs w:val="22"/>
        </w:rPr>
        <w:t>В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пленарной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сессии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съезда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приняли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участие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Первый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заместитель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Председателя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Правительства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Российской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Федерации</w:t>
      </w:r>
      <w:r w:rsidRPr="00170D98">
        <w:rPr>
          <w:rFonts w:ascii="PT Sans" w:hAnsi="PT Sans"/>
          <w:sz w:val="22"/>
          <w:szCs w:val="22"/>
        </w:rPr>
        <w:t xml:space="preserve">, куратор приоритетной программы «Комплексное развитие моногородов» </w:t>
      </w:r>
      <w:r w:rsidRPr="00170D98">
        <w:rPr>
          <w:rFonts w:ascii="PT Sans" w:hAnsi="PT Sans" w:hint="eastAsia"/>
          <w:sz w:val="22"/>
          <w:szCs w:val="22"/>
        </w:rPr>
        <w:t>Игорь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Шувалов</w:t>
      </w:r>
      <w:r w:rsidRPr="00170D98">
        <w:rPr>
          <w:rFonts w:ascii="PT Sans" w:hAnsi="PT Sans"/>
          <w:sz w:val="22"/>
          <w:szCs w:val="22"/>
        </w:rPr>
        <w:t xml:space="preserve">, </w:t>
      </w:r>
      <w:r w:rsidRPr="00170D98">
        <w:rPr>
          <w:rFonts w:ascii="PT Sans" w:hAnsi="PT Sans" w:hint="eastAsia"/>
          <w:sz w:val="22"/>
          <w:szCs w:val="22"/>
        </w:rPr>
        <w:t>заместитель</w:t>
      </w:r>
      <w:r w:rsidRPr="00170D98">
        <w:rPr>
          <w:rFonts w:ascii="PT Sans" w:hAnsi="PT Sans"/>
          <w:sz w:val="22"/>
          <w:szCs w:val="22"/>
        </w:rPr>
        <w:t xml:space="preserve"> </w:t>
      </w:r>
      <w:r w:rsidR="001649D0" w:rsidRPr="00170D98">
        <w:rPr>
          <w:rFonts w:ascii="PT Sans" w:hAnsi="PT Sans"/>
          <w:sz w:val="22"/>
          <w:szCs w:val="22"/>
        </w:rPr>
        <w:t>р</w:t>
      </w:r>
      <w:r w:rsidRPr="00170D98">
        <w:rPr>
          <w:rFonts w:ascii="PT Sans" w:hAnsi="PT Sans" w:hint="eastAsia"/>
          <w:sz w:val="22"/>
          <w:szCs w:val="22"/>
        </w:rPr>
        <w:t>уководителя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Аппарата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Правительства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Российской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Федерации Андрей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Слепнев</w:t>
      </w:r>
      <w:r w:rsidRPr="00170D98">
        <w:rPr>
          <w:rFonts w:ascii="PT Sans" w:hAnsi="PT Sans"/>
          <w:sz w:val="22"/>
          <w:szCs w:val="22"/>
        </w:rPr>
        <w:t xml:space="preserve">, </w:t>
      </w:r>
      <w:r w:rsidR="00292C30" w:rsidRPr="00170D98">
        <w:rPr>
          <w:rFonts w:ascii="PT Sans" w:hAnsi="PT Sans"/>
          <w:sz w:val="22"/>
          <w:szCs w:val="22"/>
        </w:rPr>
        <w:t xml:space="preserve">заместитель председателя Внешэкономбанка, руководитель приоритетной программы «Комплексное развитие моногородов», </w:t>
      </w:r>
      <w:r w:rsidRPr="00170D98">
        <w:rPr>
          <w:rFonts w:ascii="PT Sans" w:hAnsi="PT Sans" w:hint="eastAsia"/>
          <w:sz w:val="22"/>
          <w:szCs w:val="22"/>
        </w:rPr>
        <w:t>Ирина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Макиева</w:t>
      </w:r>
      <w:r w:rsidRPr="00170D98">
        <w:rPr>
          <w:rFonts w:ascii="PT Sans" w:hAnsi="PT Sans"/>
          <w:sz w:val="22"/>
          <w:szCs w:val="22"/>
        </w:rPr>
        <w:t>,</w:t>
      </w:r>
      <w:r w:rsidR="00292C30" w:rsidRPr="00170D98">
        <w:rPr>
          <w:rFonts w:ascii="PT Sans" w:hAnsi="PT Sans"/>
          <w:sz w:val="22"/>
          <w:szCs w:val="22"/>
        </w:rPr>
        <w:t xml:space="preserve"> г</w:t>
      </w:r>
      <w:r w:rsidR="00292C30" w:rsidRPr="00170D98">
        <w:rPr>
          <w:rFonts w:ascii="PT Sans" w:hAnsi="PT Sans" w:hint="eastAsia"/>
          <w:sz w:val="22"/>
          <w:szCs w:val="22"/>
        </w:rPr>
        <w:t>енеральный</w:t>
      </w:r>
      <w:r w:rsidR="00292C30" w:rsidRPr="00170D98">
        <w:rPr>
          <w:rFonts w:ascii="PT Sans" w:hAnsi="PT Sans"/>
          <w:sz w:val="22"/>
          <w:szCs w:val="22"/>
        </w:rPr>
        <w:t xml:space="preserve"> </w:t>
      </w:r>
      <w:r w:rsidR="00292C30" w:rsidRPr="00170D98">
        <w:rPr>
          <w:rFonts w:ascii="PT Sans" w:hAnsi="PT Sans" w:hint="eastAsia"/>
          <w:sz w:val="22"/>
          <w:szCs w:val="22"/>
        </w:rPr>
        <w:t>директор</w:t>
      </w:r>
      <w:r w:rsidR="00292C30" w:rsidRPr="00170D98">
        <w:rPr>
          <w:rFonts w:ascii="PT Sans" w:hAnsi="PT Sans"/>
          <w:sz w:val="22"/>
          <w:szCs w:val="22"/>
        </w:rPr>
        <w:t xml:space="preserve"> </w:t>
      </w:r>
      <w:r w:rsidR="00292C30" w:rsidRPr="00170D98">
        <w:rPr>
          <w:rFonts w:ascii="PT Sans" w:hAnsi="PT Sans" w:hint="eastAsia"/>
          <w:sz w:val="22"/>
          <w:szCs w:val="22"/>
        </w:rPr>
        <w:t>некоммерческой</w:t>
      </w:r>
      <w:r w:rsidR="00292C30" w:rsidRPr="00170D98">
        <w:rPr>
          <w:rFonts w:ascii="PT Sans" w:hAnsi="PT Sans"/>
          <w:sz w:val="22"/>
          <w:szCs w:val="22"/>
        </w:rPr>
        <w:t xml:space="preserve"> </w:t>
      </w:r>
      <w:r w:rsidR="00292C30" w:rsidRPr="00170D98">
        <w:rPr>
          <w:rFonts w:ascii="PT Sans" w:hAnsi="PT Sans" w:hint="eastAsia"/>
          <w:sz w:val="22"/>
          <w:szCs w:val="22"/>
        </w:rPr>
        <w:t>организации</w:t>
      </w:r>
      <w:r w:rsidR="00292C30" w:rsidRPr="00170D98">
        <w:rPr>
          <w:rFonts w:ascii="PT Sans" w:hAnsi="PT Sans"/>
          <w:sz w:val="22"/>
          <w:szCs w:val="22"/>
        </w:rPr>
        <w:t xml:space="preserve"> </w:t>
      </w:r>
      <w:r w:rsidR="00292C30" w:rsidRPr="00170D98">
        <w:rPr>
          <w:rFonts w:ascii="PT Sans" w:hAnsi="PT Sans" w:hint="eastAsia"/>
          <w:sz w:val="22"/>
          <w:szCs w:val="22"/>
        </w:rPr>
        <w:t>«Фонд</w:t>
      </w:r>
      <w:r w:rsidR="00292C30" w:rsidRPr="00170D98">
        <w:rPr>
          <w:rFonts w:ascii="PT Sans" w:hAnsi="PT Sans"/>
          <w:sz w:val="22"/>
          <w:szCs w:val="22"/>
        </w:rPr>
        <w:t xml:space="preserve"> </w:t>
      </w:r>
      <w:r w:rsidR="00292C30" w:rsidRPr="00170D98">
        <w:rPr>
          <w:rFonts w:ascii="PT Sans" w:hAnsi="PT Sans" w:hint="eastAsia"/>
          <w:sz w:val="22"/>
          <w:szCs w:val="22"/>
        </w:rPr>
        <w:t>развития</w:t>
      </w:r>
      <w:r w:rsidR="00292C30" w:rsidRPr="00170D98">
        <w:rPr>
          <w:rFonts w:ascii="PT Sans" w:hAnsi="PT Sans"/>
          <w:sz w:val="22"/>
          <w:szCs w:val="22"/>
        </w:rPr>
        <w:t xml:space="preserve"> </w:t>
      </w:r>
      <w:r w:rsidR="00292C30" w:rsidRPr="00170D98">
        <w:rPr>
          <w:rFonts w:ascii="PT Sans" w:hAnsi="PT Sans" w:hint="eastAsia"/>
          <w:sz w:val="22"/>
          <w:szCs w:val="22"/>
        </w:rPr>
        <w:t>моногородов» Илья</w:t>
      </w:r>
      <w:r w:rsidR="00292C30" w:rsidRPr="00170D98">
        <w:rPr>
          <w:rFonts w:ascii="PT Sans" w:hAnsi="PT Sans"/>
          <w:sz w:val="22"/>
          <w:szCs w:val="22"/>
        </w:rPr>
        <w:t xml:space="preserve"> </w:t>
      </w:r>
      <w:r w:rsidR="00292C30" w:rsidRPr="00170D98">
        <w:rPr>
          <w:rFonts w:ascii="PT Sans" w:hAnsi="PT Sans" w:hint="eastAsia"/>
          <w:sz w:val="22"/>
          <w:szCs w:val="22"/>
        </w:rPr>
        <w:t>Кривогов</w:t>
      </w:r>
      <w:r w:rsidR="00292C30" w:rsidRPr="00170D98">
        <w:rPr>
          <w:rFonts w:ascii="PT Sans" w:hAnsi="PT Sans"/>
          <w:sz w:val="22"/>
          <w:szCs w:val="22"/>
        </w:rPr>
        <w:t>,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генеральный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директор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Корпорации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МСП Александр</w:t>
      </w:r>
      <w:r w:rsidRPr="00170D98">
        <w:rPr>
          <w:rFonts w:ascii="PT Sans" w:hAnsi="PT Sans"/>
          <w:sz w:val="22"/>
          <w:szCs w:val="22"/>
        </w:rPr>
        <w:t xml:space="preserve"> </w:t>
      </w:r>
      <w:r w:rsidRPr="00170D98">
        <w:rPr>
          <w:rFonts w:ascii="PT Sans" w:hAnsi="PT Sans" w:hint="eastAsia"/>
          <w:sz w:val="22"/>
          <w:szCs w:val="22"/>
        </w:rPr>
        <w:t>Браверман</w:t>
      </w:r>
      <w:r w:rsidR="00C40476" w:rsidRPr="00170D98">
        <w:rPr>
          <w:rFonts w:ascii="PT Sans" w:hAnsi="PT Sans"/>
          <w:sz w:val="22"/>
          <w:szCs w:val="22"/>
        </w:rPr>
        <w:t>,</w:t>
      </w:r>
      <w:r w:rsidR="00C40476" w:rsidRPr="00170D98">
        <w:rPr>
          <w:sz w:val="22"/>
          <w:szCs w:val="22"/>
        </w:rPr>
        <w:t xml:space="preserve"> </w:t>
      </w:r>
      <w:r w:rsidR="001649D0" w:rsidRPr="00170D98">
        <w:rPr>
          <w:rFonts w:ascii="PT Sans" w:hAnsi="PT Sans"/>
          <w:sz w:val="22"/>
          <w:szCs w:val="22"/>
        </w:rPr>
        <w:t>Президент Московской школы управления «Сколково» Андрей Шаронов.</w:t>
      </w:r>
    </w:p>
    <w:p w:rsidR="003B739F" w:rsidRDefault="0036700D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Участники форума рассмотрели промежуточные результаты реализации приоритетной программы «Комплексное развитие моногородов», </w:t>
      </w:r>
      <w:r w:rsidR="00292C30" w:rsidRPr="00170D98">
        <w:rPr>
          <w:rFonts w:ascii="PT Sans" w:hAnsi="PT Sans"/>
          <w:sz w:val="22"/>
          <w:szCs w:val="22"/>
        </w:rPr>
        <w:t xml:space="preserve">старт </w:t>
      </w:r>
      <w:r w:rsidRPr="00170D98">
        <w:rPr>
          <w:rFonts w:ascii="PT Sans" w:hAnsi="PT Sans"/>
          <w:sz w:val="22"/>
          <w:szCs w:val="22"/>
        </w:rPr>
        <w:t>котор</w:t>
      </w:r>
      <w:r w:rsidR="00292C30" w:rsidRPr="00170D98">
        <w:rPr>
          <w:rFonts w:ascii="PT Sans" w:hAnsi="PT Sans"/>
          <w:sz w:val="22"/>
          <w:szCs w:val="22"/>
        </w:rPr>
        <w:t>ой</w:t>
      </w:r>
      <w:r w:rsidRPr="00170D98">
        <w:rPr>
          <w:rFonts w:ascii="PT Sans" w:hAnsi="PT Sans"/>
          <w:sz w:val="22"/>
          <w:szCs w:val="22"/>
        </w:rPr>
        <w:t xml:space="preserve"> был</w:t>
      </w:r>
      <w:r w:rsidR="00292C30" w:rsidRPr="00170D98">
        <w:rPr>
          <w:rFonts w:ascii="PT Sans" w:hAnsi="PT Sans"/>
          <w:sz w:val="22"/>
          <w:szCs w:val="22"/>
        </w:rPr>
        <w:t xml:space="preserve"> дан</w:t>
      </w:r>
      <w:r w:rsidRPr="00170D98">
        <w:rPr>
          <w:rFonts w:ascii="PT Sans" w:hAnsi="PT Sans"/>
          <w:sz w:val="22"/>
          <w:szCs w:val="22"/>
        </w:rPr>
        <w:t xml:space="preserve"> в конце 2016 года, и наметили планы на 2018 год.</w:t>
      </w:r>
      <w:r w:rsidR="00F047A2" w:rsidRPr="00170D98">
        <w:rPr>
          <w:rFonts w:ascii="PT Sans" w:hAnsi="PT Sans"/>
          <w:sz w:val="22"/>
          <w:szCs w:val="22"/>
        </w:rPr>
        <w:t xml:space="preserve"> «Сделано очень многое, изменилась точка зрения мэров городов и команд, управляющих проектами развития, они стали понимать, что нужно сделать для своей среды и экономики города. А главное, что впервые за многие годы в процессе улучшения окружающей среды стали активно участвовать сами горожане. Текущий год еще раз подтвердил, что комфортную среду в моногороде можно создавать даже при отсутствии крупного </w:t>
      </w:r>
      <w:proofErr w:type="gramStart"/>
      <w:r w:rsidR="00F047A2" w:rsidRPr="00170D98">
        <w:rPr>
          <w:rFonts w:ascii="PT Sans" w:hAnsi="PT Sans"/>
          <w:sz w:val="22"/>
          <w:szCs w:val="22"/>
        </w:rPr>
        <w:t>градообразующего  предприятия</w:t>
      </w:r>
      <w:proofErr w:type="gramEnd"/>
      <w:r w:rsidR="00F047A2" w:rsidRPr="00170D98">
        <w:rPr>
          <w:rFonts w:ascii="PT Sans" w:hAnsi="PT Sans"/>
          <w:sz w:val="22"/>
          <w:szCs w:val="22"/>
        </w:rPr>
        <w:t xml:space="preserve">, если есть готовность муниципалитета проявлять инициативу, формировать повестку совместно с  </w:t>
      </w:r>
      <w:r w:rsidR="0018760E" w:rsidRPr="00170D98">
        <w:rPr>
          <w:rFonts w:ascii="PT Sans" w:hAnsi="PT Sans"/>
          <w:sz w:val="22"/>
          <w:szCs w:val="22"/>
        </w:rPr>
        <w:t>главами своих регионов и привлекать граждан»</w:t>
      </w:r>
      <w:r w:rsidR="00F047A2" w:rsidRPr="00170D98">
        <w:rPr>
          <w:rFonts w:ascii="PT Sans" w:hAnsi="PT Sans"/>
          <w:sz w:val="22"/>
          <w:szCs w:val="22"/>
        </w:rPr>
        <w:t xml:space="preserve">», </w:t>
      </w:r>
      <w:r w:rsidR="003B739F" w:rsidRPr="00170D98">
        <w:rPr>
          <w:rFonts w:ascii="PT Sans" w:hAnsi="PT Sans"/>
          <w:sz w:val="22"/>
          <w:szCs w:val="22"/>
        </w:rPr>
        <w:t>–</w:t>
      </w:r>
      <w:r w:rsidR="00F047A2" w:rsidRPr="00170D98">
        <w:rPr>
          <w:rFonts w:ascii="PT Sans" w:hAnsi="PT Sans"/>
          <w:sz w:val="22"/>
          <w:szCs w:val="22"/>
        </w:rPr>
        <w:t xml:space="preserve"> отметил </w:t>
      </w:r>
      <w:r w:rsidR="00F047A2" w:rsidRPr="00C10270">
        <w:rPr>
          <w:rFonts w:ascii="PT Sans" w:hAnsi="PT Sans" w:hint="eastAsia"/>
          <w:sz w:val="22"/>
          <w:szCs w:val="22"/>
        </w:rPr>
        <w:t>Первый</w:t>
      </w:r>
      <w:r w:rsidR="00F047A2" w:rsidRPr="00C10270">
        <w:rPr>
          <w:rFonts w:ascii="PT Sans" w:hAnsi="PT Sans"/>
          <w:sz w:val="22"/>
          <w:szCs w:val="22"/>
        </w:rPr>
        <w:t xml:space="preserve"> </w:t>
      </w:r>
      <w:r w:rsidR="00F047A2" w:rsidRPr="00C10270">
        <w:rPr>
          <w:rFonts w:ascii="PT Sans" w:hAnsi="PT Sans" w:hint="eastAsia"/>
          <w:sz w:val="22"/>
          <w:szCs w:val="22"/>
        </w:rPr>
        <w:t>заместитель</w:t>
      </w:r>
      <w:r w:rsidR="00F047A2" w:rsidRPr="00C10270">
        <w:rPr>
          <w:rFonts w:ascii="PT Sans" w:hAnsi="PT Sans"/>
          <w:sz w:val="22"/>
          <w:szCs w:val="22"/>
        </w:rPr>
        <w:t xml:space="preserve"> </w:t>
      </w:r>
      <w:r w:rsidR="00F047A2" w:rsidRPr="00C10270">
        <w:rPr>
          <w:rFonts w:ascii="PT Sans" w:hAnsi="PT Sans" w:hint="eastAsia"/>
          <w:sz w:val="22"/>
          <w:szCs w:val="22"/>
        </w:rPr>
        <w:t>Председателя</w:t>
      </w:r>
      <w:r w:rsidR="00F047A2" w:rsidRPr="00C10270">
        <w:rPr>
          <w:rFonts w:ascii="PT Sans" w:hAnsi="PT Sans"/>
          <w:sz w:val="22"/>
          <w:szCs w:val="22"/>
        </w:rPr>
        <w:t xml:space="preserve"> </w:t>
      </w:r>
      <w:r w:rsidR="00F047A2" w:rsidRPr="00C10270">
        <w:rPr>
          <w:rFonts w:ascii="PT Sans" w:hAnsi="PT Sans" w:hint="eastAsia"/>
          <w:sz w:val="22"/>
          <w:szCs w:val="22"/>
        </w:rPr>
        <w:t>Правительства</w:t>
      </w:r>
      <w:r w:rsidR="00F047A2" w:rsidRPr="00C10270">
        <w:rPr>
          <w:rFonts w:ascii="PT Sans" w:hAnsi="PT Sans"/>
          <w:sz w:val="22"/>
          <w:szCs w:val="22"/>
        </w:rPr>
        <w:t xml:space="preserve"> </w:t>
      </w:r>
      <w:r w:rsidR="00F047A2" w:rsidRPr="00C10270">
        <w:rPr>
          <w:rFonts w:ascii="PT Sans" w:hAnsi="PT Sans" w:hint="eastAsia"/>
          <w:sz w:val="22"/>
          <w:szCs w:val="22"/>
        </w:rPr>
        <w:t>Российской</w:t>
      </w:r>
      <w:r w:rsidR="00F047A2" w:rsidRPr="00C10270">
        <w:rPr>
          <w:rFonts w:ascii="PT Sans" w:hAnsi="PT Sans"/>
          <w:sz w:val="22"/>
          <w:szCs w:val="22"/>
        </w:rPr>
        <w:t xml:space="preserve"> </w:t>
      </w:r>
      <w:r w:rsidR="00F047A2" w:rsidRPr="00C10270">
        <w:rPr>
          <w:rFonts w:ascii="PT Sans" w:hAnsi="PT Sans" w:hint="eastAsia"/>
          <w:sz w:val="22"/>
          <w:szCs w:val="22"/>
        </w:rPr>
        <w:t>Федераци</w:t>
      </w:r>
      <w:r w:rsidR="003B739F" w:rsidRPr="00C10270">
        <w:rPr>
          <w:rFonts w:ascii="PT Sans" w:hAnsi="PT Sans"/>
          <w:sz w:val="22"/>
          <w:szCs w:val="22"/>
        </w:rPr>
        <w:t>и</w:t>
      </w:r>
      <w:r w:rsidR="00F047A2" w:rsidRPr="00C10270">
        <w:rPr>
          <w:rFonts w:ascii="PT Sans" w:hAnsi="PT Sans"/>
          <w:sz w:val="22"/>
          <w:szCs w:val="22"/>
        </w:rPr>
        <w:t xml:space="preserve"> Игорь Шувалов.</w:t>
      </w:r>
    </w:p>
    <w:p w:rsidR="00C10270" w:rsidRDefault="00C10270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C10270" w:rsidRPr="00C10270" w:rsidRDefault="00C10270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080D79" w:rsidRPr="008F4A7F" w:rsidRDefault="003B739F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8F4A7F">
        <w:rPr>
          <w:rFonts w:ascii="PT Sans" w:hAnsi="PT Sans"/>
          <w:sz w:val="22"/>
          <w:szCs w:val="22"/>
        </w:rPr>
        <w:t xml:space="preserve">По мнению Игоря </w:t>
      </w:r>
      <w:proofErr w:type="spellStart"/>
      <w:r w:rsidRPr="008F4A7F">
        <w:rPr>
          <w:rFonts w:ascii="PT Sans" w:hAnsi="PT Sans"/>
          <w:sz w:val="22"/>
          <w:szCs w:val="22"/>
        </w:rPr>
        <w:t>Щувалова</w:t>
      </w:r>
      <w:proofErr w:type="spellEnd"/>
      <w:r w:rsidRPr="008F4A7F">
        <w:rPr>
          <w:rFonts w:ascii="PT Sans" w:hAnsi="PT Sans"/>
          <w:sz w:val="22"/>
          <w:szCs w:val="22"/>
        </w:rPr>
        <w:t xml:space="preserve">, </w:t>
      </w:r>
      <w:r w:rsidR="008F4A7F">
        <w:rPr>
          <w:rFonts w:ascii="PT Sans" w:hAnsi="PT Sans"/>
          <w:sz w:val="22"/>
          <w:szCs w:val="22"/>
        </w:rPr>
        <w:t xml:space="preserve">сегодня </w:t>
      </w:r>
      <w:r w:rsidRPr="008F4A7F">
        <w:rPr>
          <w:rFonts w:ascii="PT Sans" w:hAnsi="PT Sans"/>
          <w:sz w:val="22"/>
          <w:szCs w:val="22"/>
        </w:rPr>
        <w:t xml:space="preserve">необходимо сосредоточиться на </w:t>
      </w:r>
      <w:r w:rsidR="0036700D" w:rsidRPr="008F4A7F">
        <w:rPr>
          <w:rFonts w:ascii="PT Sans" w:hAnsi="PT Sans"/>
          <w:sz w:val="22"/>
          <w:szCs w:val="22"/>
        </w:rPr>
        <w:t>том, чтобы перейти от успешных проектов в отдельно взятых моногородах к созданию полноценной</w:t>
      </w:r>
      <w:r w:rsidR="00292C30" w:rsidRPr="008F4A7F">
        <w:rPr>
          <w:rFonts w:ascii="PT Sans" w:hAnsi="PT Sans"/>
          <w:sz w:val="22"/>
          <w:szCs w:val="22"/>
        </w:rPr>
        <w:t xml:space="preserve"> устойчивой</w:t>
      </w:r>
      <w:r w:rsidR="0036700D" w:rsidRPr="008F4A7F">
        <w:rPr>
          <w:rFonts w:ascii="PT Sans" w:hAnsi="PT Sans"/>
          <w:sz w:val="22"/>
          <w:szCs w:val="22"/>
        </w:rPr>
        <w:t xml:space="preserve"> системы, которая станет ориентиром для развития всех муниципалитетов. </w:t>
      </w:r>
    </w:p>
    <w:p w:rsidR="00A459CE" w:rsidRPr="00170D98" w:rsidRDefault="008F4A7F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C10270">
        <w:rPr>
          <w:rFonts w:ascii="PT Sans" w:hAnsi="PT Sans"/>
          <w:sz w:val="22"/>
          <w:szCs w:val="22"/>
        </w:rPr>
        <w:lastRenderedPageBreak/>
        <w:t xml:space="preserve">Заместитель председателя Внешэкономбанка, руководитель приоритетной программы «Комплексное развитие моногородов» </w:t>
      </w:r>
      <w:r w:rsidR="0036700D" w:rsidRPr="00C10270">
        <w:rPr>
          <w:rFonts w:ascii="PT Sans" w:hAnsi="PT Sans"/>
          <w:sz w:val="22"/>
          <w:szCs w:val="22"/>
        </w:rPr>
        <w:t>Ирина Макиева</w:t>
      </w:r>
      <w:r w:rsidR="0036700D" w:rsidRPr="008F4A7F">
        <w:rPr>
          <w:rFonts w:ascii="PT Sans" w:hAnsi="PT Sans"/>
          <w:sz w:val="22"/>
          <w:szCs w:val="22"/>
        </w:rPr>
        <w:t xml:space="preserve"> </w:t>
      </w:r>
      <w:r w:rsidR="0036700D" w:rsidRPr="00170D98">
        <w:rPr>
          <w:rFonts w:ascii="PT Sans" w:hAnsi="PT Sans"/>
          <w:sz w:val="22"/>
          <w:szCs w:val="22"/>
        </w:rPr>
        <w:t xml:space="preserve">сообщила на форуме, что для дальнейшей работы в монопрофильных муниципальных образованиях полностью сформированы и обучены проектные команды, как и планировалось в 2017 году. «Сделать это было трудно, но нам удалось. Теперь губернатор, мэр и бизнес-сообщество начали понимать друг друга и искать точки совпадения интересов, – подчеркнула она. – И еще очень важно, что впервые за долгое время жители были услышаны и вовлечены в процесс улучшения городской среды». Год работы по приоритетной программе «Комплексное развитие моногородов» показал результативность совместной работы на всех уровнях власти – федеральной – региональной – муниципальной, причем это дает синергетический эффект абсолютно по всем направлениям, от создания технопарков и развития ТОСЭР до реализации мероприятий «Пяти шагов благоустройства повседневности». </w:t>
      </w:r>
    </w:p>
    <w:p w:rsidR="008F4A7F" w:rsidRDefault="0018760E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C10270">
        <w:rPr>
          <w:rFonts w:ascii="PT Sans" w:hAnsi="PT Sans"/>
          <w:sz w:val="22"/>
          <w:szCs w:val="22"/>
        </w:rPr>
        <w:t>Первый вице-премьер Правительства России</w:t>
      </w:r>
      <w:r w:rsidR="008F4A7F" w:rsidRPr="00C10270">
        <w:rPr>
          <w:rFonts w:ascii="PT Sans" w:hAnsi="PT Sans"/>
          <w:sz w:val="22"/>
          <w:szCs w:val="22"/>
        </w:rPr>
        <w:t xml:space="preserve"> Игорь Шувалов</w:t>
      </w:r>
      <w:r w:rsidRPr="008F4A7F">
        <w:rPr>
          <w:rFonts w:ascii="PT Sans" w:hAnsi="PT Sans"/>
          <w:sz w:val="22"/>
          <w:szCs w:val="22"/>
        </w:rPr>
        <w:t xml:space="preserve"> выделил три приоритетных направления кооперации в монопрофильных муниципальных образованиях: </w:t>
      </w:r>
      <w:r w:rsidR="00CA178F" w:rsidRPr="008F4A7F">
        <w:rPr>
          <w:rFonts w:ascii="PT Sans" w:hAnsi="PT Sans"/>
          <w:sz w:val="22"/>
          <w:szCs w:val="22"/>
        </w:rPr>
        <w:t>обр</w:t>
      </w:r>
      <w:r w:rsidRPr="008F4A7F">
        <w:rPr>
          <w:rFonts w:ascii="PT Sans" w:hAnsi="PT Sans"/>
          <w:sz w:val="22"/>
          <w:szCs w:val="22"/>
        </w:rPr>
        <w:t>азование, здоровье и жилье. Как пример успешного начинания  в области спорта – новый социальный проект футбольного клуба ЦСКА,</w:t>
      </w:r>
      <w:r w:rsidR="00CA178F" w:rsidRPr="008F4A7F">
        <w:rPr>
          <w:rFonts w:ascii="PT Sans" w:hAnsi="PT Sans"/>
          <w:sz w:val="22"/>
          <w:szCs w:val="22"/>
        </w:rPr>
        <w:t xml:space="preserve"> который будет реализован в преддверии Чемпионата мира по футболу в 2018 году. В проекте примут участие более 1000 детей от 6 до 15 лет из 6 моногородов, где тренеры ЦСКА проведут выездные мастер-классы по футболу, а около 30 детей с лучшими результатами смогут поехать учится в Академию ЦСКА. Продолжится развитие сети детских технопарков «</w:t>
      </w:r>
      <w:proofErr w:type="spellStart"/>
      <w:r w:rsidR="00CA178F" w:rsidRPr="008F4A7F">
        <w:rPr>
          <w:rFonts w:ascii="PT Sans" w:hAnsi="PT Sans"/>
          <w:sz w:val="22"/>
          <w:szCs w:val="22"/>
        </w:rPr>
        <w:t>Кванториумов</w:t>
      </w:r>
      <w:proofErr w:type="spellEnd"/>
      <w:r w:rsidR="00CA178F" w:rsidRPr="008F4A7F">
        <w:rPr>
          <w:rFonts w:ascii="PT Sans" w:hAnsi="PT Sans"/>
          <w:sz w:val="22"/>
          <w:szCs w:val="22"/>
        </w:rPr>
        <w:t>». Здоровый образ жизни – еще одно важное направление, которое получит развитие в моногородах.</w:t>
      </w:r>
    </w:p>
    <w:p w:rsidR="00A459CE" w:rsidRPr="00170D98" w:rsidRDefault="0036700D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В 2018 году будет проработана схема перехода к цифровой логике </w:t>
      </w:r>
      <w:r w:rsidR="00080D79" w:rsidRPr="00170D98">
        <w:rPr>
          <w:rFonts w:ascii="PT Sans" w:hAnsi="PT Sans"/>
          <w:sz w:val="22"/>
          <w:szCs w:val="22"/>
        </w:rPr>
        <w:t xml:space="preserve">развития </w:t>
      </w:r>
      <w:r w:rsidRPr="00170D98">
        <w:rPr>
          <w:rFonts w:ascii="PT Sans" w:hAnsi="PT Sans"/>
          <w:sz w:val="22"/>
          <w:szCs w:val="22"/>
        </w:rPr>
        <w:t>моногород</w:t>
      </w:r>
      <w:r w:rsidR="00080D79" w:rsidRPr="00170D98">
        <w:rPr>
          <w:rFonts w:ascii="PT Sans" w:hAnsi="PT Sans"/>
          <w:sz w:val="22"/>
          <w:szCs w:val="22"/>
        </w:rPr>
        <w:t>ов</w:t>
      </w:r>
      <w:r w:rsidRPr="00170D98">
        <w:rPr>
          <w:rFonts w:ascii="PT Sans" w:hAnsi="PT Sans"/>
          <w:sz w:val="22"/>
          <w:szCs w:val="22"/>
        </w:rPr>
        <w:t xml:space="preserve">. Также в планах </w:t>
      </w:r>
      <w:r w:rsidR="00C40476" w:rsidRPr="00170D98">
        <w:rPr>
          <w:rFonts w:ascii="PT Sans" w:hAnsi="PT Sans"/>
          <w:sz w:val="22"/>
          <w:szCs w:val="22"/>
        </w:rPr>
        <w:t>дальнейшее расширение получателей</w:t>
      </w:r>
      <w:r w:rsidRPr="00170D98">
        <w:rPr>
          <w:rFonts w:ascii="PT Sans" w:hAnsi="PT Sans"/>
          <w:sz w:val="22"/>
          <w:szCs w:val="22"/>
        </w:rPr>
        <w:t xml:space="preserve"> займов и субсидий Фонда развития моногородов, </w:t>
      </w:r>
      <w:r w:rsidR="00C40476" w:rsidRPr="00170D98">
        <w:rPr>
          <w:rFonts w:ascii="PT Sans" w:hAnsi="PT Sans"/>
          <w:sz w:val="22"/>
          <w:szCs w:val="22"/>
        </w:rPr>
        <w:t>продвижение</w:t>
      </w:r>
      <w:r w:rsidRPr="00170D98">
        <w:rPr>
          <w:rFonts w:ascii="PT Sans" w:hAnsi="PT Sans"/>
          <w:sz w:val="22"/>
          <w:szCs w:val="22"/>
        </w:rPr>
        <w:t xml:space="preserve"> инструментов ТОСЭР для более активного привлечения инвесторов</w:t>
      </w:r>
      <w:r w:rsidR="00C40476" w:rsidRPr="00170D98">
        <w:rPr>
          <w:rFonts w:ascii="PT Sans" w:hAnsi="PT Sans"/>
          <w:sz w:val="22"/>
          <w:szCs w:val="22"/>
        </w:rPr>
        <w:t>. Кроме этого</w:t>
      </w:r>
      <w:r w:rsidR="002260C6" w:rsidRPr="00170D98">
        <w:rPr>
          <w:rFonts w:ascii="PT Sans" w:hAnsi="PT Sans"/>
          <w:sz w:val="22"/>
          <w:szCs w:val="22"/>
        </w:rPr>
        <w:t xml:space="preserve"> планируется тиражирование опыта муниципалитетов, активно работающих с населением.</w:t>
      </w:r>
      <w:r w:rsidRPr="00170D98">
        <w:rPr>
          <w:rFonts w:ascii="PT Sans" w:hAnsi="PT Sans"/>
          <w:sz w:val="22"/>
          <w:szCs w:val="22"/>
        </w:rPr>
        <w:t xml:space="preserve"> </w:t>
      </w:r>
    </w:p>
    <w:p w:rsidR="00A459CE" w:rsidRPr="00170D98" w:rsidRDefault="00A459CE">
      <w:pPr>
        <w:pStyle w:val="ac"/>
        <w:spacing w:before="0" w:after="0"/>
        <w:jc w:val="both"/>
        <w:rPr>
          <w:sz w:val="22"/>
          <w:szCs w:val="22"/>
        </w:rPr>
      </w:pPr>
    </w:p>
    <w:p w:rsidR="00A459CE" w:rsidRDefault="0036700D">
      <w:pPr>
        <w:pStyle w:val="ac"/>
        <w:spacing w:before="0"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«В 2018 году мы планируем усилить работу с обученными командами, чтобы поступало больше заявок на софинансирование и в Фонд развития моногородов, и в Корпорацию МСП, и в другие институты развития, которые могут оказать поддержку, – </w:t>
      </w:r>
      <w:r w:rsidRPr="00C10270">
        <w:rPr>
          <w:rFonts w:ascii="PT Sans" w:hAnsi="PT Sans"/>
          <w:sz w:val="22"/>
          <w:szCs w:val="22"/>
        </w:rPr>
        <w:t xml:space="preserve">отметил </w:t>
      </w:r>
      <w:r w:rsidR="00170D98" w:rsidRPr="00C10270">
        <w:rPr>
          <w:rFonts w:ascii="PT Sans" w:hAnsi="PT Sans"/>
          <w:sz w:val="22"/>
          <w:szCs w:val="22"/>
        </w:rPr>
        <w:t xml:space="preserve">генеральный директор Фонда развития моногородов </w:t>
      </w:r>
      <w:r w:rsidRPr="00C10270">
        <w:rPr>
          <w:rFonts w:ascii="PT Sans" w:hAnsi="PT Sans"/>
          <w:sz w:val="22"/>
          <w:szCs w:val="22"/>
        </w:rPr>
        <w:t>Илья Кривогов.</w:t>
      </w:r>
      <w:r w:rsidRPr="00170D98">
        <w:rPr>
          <w:rFonts w:ascii="PT Sans" w:hAnsi="PT Sans"/>
          <w:sz w:val="22"/>
          <w:szCs w:val="22"/>
        </w:rPr>
        <w:t xml:space="preserve"> – При запуске инвестпроектов особое внимание будет уделяться поддержке малого и среднего бизнеса, так как он помогает не только диверсифицировать структуру производства, но и развивать городскую среду. Также в фокусе особого внимания будут находиться инвестпроекты с экспортным потенциалом – они уже есть. И радует то, что на примере моногородов мы видим проблески новой экономики – это хорошая тенденция, нужно, чтобы она набирала силу по всей стране».</w:t>
      </w:r>
    </w:p>
    <w:p w:rsidR="00C10270" w:rsidRDefault="00C10270">
      <w:pPr>
        <w:pStyle w:val="ac"/>
        <w:spacing w:before="0" w:after="0"/>
        <w:jc w:val="both"/>
        <w:rPr>
          <w:rFonts w:ascii="PT Sans" w:hAnsi="PT Sans"/>
          <w:sz w:val="22"/>
          <w:szCs w:val="22"/>
        </w:rPr>
      </w:pPr>
    </w:p>
    <w:p w:rsidR="00C10270" w:rsidRDefault="00C10270">
      <w:pPr>
        <w:pStyle w:val="ac"/>
        <w:spacing w:before="0" w:after="0"/>
        <w:jc w:val="both"/>
        <w:rPr>
          <w:rFonts w:ascii="PT Sans" w:hAnsi="PT Sans"/>
          <w:sz w:val="22"/>
          <w:szCs w:val="22"/>
        </w:rPr>
      </w:pPr>
    </w:p>
    <w:p w:rsidR="00C10270" w:rsidRDefault="00C10270">
      <w:pPr>
        <w:pStyle w:val="ac"/>
        <w:spacing w:before="0" w:after="0"/>
        <w:jc w:val="both"/>
        <w:rPr>
          <w:rFonts w:ascii="PT Sans" w:hAnsi="PT Sans"/>
          <w:sz w:val="22"/>
          <w:szCs w:val="22"/>
        </w:rPr>
      </w:pPr>
    </w:p>
    <w:p w:rsidR="00C10270" w:rsidRDefault="00C10270">
      <w:pPr>
        <w:pStyle w:val="ac"/>
        <w:spacing w:before="0" w:after="0"/>
        <w:jc w:val="both"/>
        <w:rPr>
          <w:rFonts w:ascii="PT Sans" w:hAnsi="PT Sans"/>
          <w:sz w:val="22"/>
          <w:szCs w:val="22"/>
        </w:rPr>
      </w:pPr>
    </w:p>
    <w:p w:rsidR="00C10270" w:rsidRPr="00170D98" w:rsidRDefault="00C10270">
      <w:pPr>
        <w:pStyle w:val="ac"/>
        <w:spacing w:before="0" w:after="0"/>
        <w:jc w:val="both"/>
        <w:rPr>
          <w:rFonts w:ascii="PT Sans" w:hAnsi="PT Sans"/>
          <w:sz w:val="22"/>
          <w:szCs w:val="22"/>
        </w:rPr>
      </w:pPr>
    </w:p>
    <w:p w:rsidR="00A459CE" w:rsidRPr="00170D98" w:rsidRDefault="00C40476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>Важным</w:t>
      </w:r>
      <w:r w:rsidR="0036700D" w:rsidRPr="00170D98">
        <w:rPr>
          <w:rFonts w:ascii="PT Sans" w:hAnsi="PT Sans"/>
          <w:sz w:val="22"/>
          <w:szCs w:val="22"/>
        </w:rPr>
        <w:t xml:space="preserve"> направлением работы Фонда развития моногородов</w:t>
      </w:r>
      <w:r w:rsidRPr="00170D98">
        <w:rPr>
          <w:rFonts w:ascii="PT Sans" w:hAnsi="PT Sans"/>
          <w:sz w:val="22"/>
          <w:szCs w:val="22"/>
        </w:rPr>
        <w:t xml:space="preserve"> в 2018 году</w:t>
      </w:r>
      <w:r w:rsidR="0036700D" w:rsidRPr="00170D98">
        <w:rPr>
          <w:rFonts w:ascii="PT Sans" w:hAnsi="PT Sans"/>
          <w:sz w:val="22"/>
          <w:szCs w:val="22"/>
        </w:rPr>
        <w:t xml:space="preserve"> совместно с мэрами муниципалитетов, как и в 2017 году, будет софинансирование проектов по строительству и модернизации инфраструктуры, которая необходима для открытия новых предприятий, так как во многих населенных пунктах нет необходимых для этого дорог, коммуникаций – и это острая проблема, которую необходимо решать.</w:t>
      </w:r>
    </w:p>
    <w:p w:rsidR="00A459CE" w:rsidRPr="00170D98" w:rsidRDefault="0036700D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lastRenderedPageBreak/>
        <w:t xml:space="preserve">Также запланирована большая работа по улучшению городской среды, в частности, получит дальнейшее развитие приоритетная программа «Пять шагов благоустройства повседневности». </w:t>
      </w:r>
      <w:r w:rsidRPr="00C10270">
        <w:rPr>
          <w:rFonts w:ascii="PT Sans" w:hAnsi="PT Sans"/>
          <w:sz w:val="22"/>
          <w:szCs w:val="22"/>
        </w:rPr>
        <w:t>Ирина Макиева отметила:</w:t>
      </w:r>
      <w:r w:rsidRPr="00170D98">
        <w:rPr>
          <w:rFonts w:ascii="PT Sans" w:hAnsi="PT Sans"/>
          <w:sz w:val="22"/>
          <w:szCs w:val="22"/>
        </w:rPr>
        <w:t xml:space="preserve"> «Программа оказалась очень интересной и современной, позволила по-новому взглянуть на обыденные вещи и показала, как можно простыми способами заметно улучшить жизнь людей». </w:t>
      </w:r>
    </w:p>
    <w:p w:rsidR="00A459CE" w:rsidRPr="00170D98" w:rsidRDefault="0036700D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На форуме было решено направить усилия на выработку системной поддержки городской среды за счет создания банка типовых проектов по благоустройству для их тиражирования. </w:t>
      </w:r>
      <w:r w:rsidR="0074453C" w:rsidRPr="00170D98">
        <w:rPr>
          <w:rFonts w:ascii="PT Sans" w:hAnsi="PT Sans"/>
          <w:sz w:val="22"/>
          <w:szCs w:val="22"/>
        </w:rPr>
        <w:t xml:space="preserve"> </w:t>
      </w:r>
      <w:r w:rsidR="00766A20" w:rsidRPr="00170D98">
        <w:rPr>
          <w:rFonts w:ascii="PT Sans" w:hAnsi="PT Sans"/>
          <w:sz w:val="22"/>
          <w:szCs w:val="22"/>
        </w:rPr>
        <w:t xml:space="preserve"> </w:t>
      </w:r>
      <w:proofErr w:type="gramStart"/>
      <w:r w:rsidR="00766A20" w:rsidRPr="00170D98">
        <w:rPr>
          <w:rFonts w:ascii="PT Sans" w:hAnsi="PT Sans"/>
          <w:sz w:val="22"/>
          <w:szCs w:val="22"/>
        </w:rPr>
        <w:t>«Конечно, и экономику нужно развивать, но все-таки первоосновой является именно городская среда – если она комфортная, основана на уважении друг к другу, то люди не уезжают</w:t>
      </w:r>
      <w:proofErr w:type="gramEnd"/>
      <w:r w:rsidR="00766A20" w:rsidRPr="00170D98">
        <w:rPr>
          <w:rFonts w:ascii="PT Sans" w:hAnsi="PT Sans"/>
          <w:sz w:val="22"/>
          <w:szCs w:val="22"/>
        </w:rPr>
        <w:t xml:space="preserve">, – сказал </w:t>
      </w:r>
      <w:r w:rsidR="00766A20" w:rsidRPr="00C10270">
        <w:rPr>
          <w:rFonts w:ascii="PT Sans" w:hAnsi="PT Sans"/>
          <w:sz w:val="22"/>
          <w:szCs w:val="22"/>
        </w:rPr>
        <w:t>Игорь Шувалов.</w:t>
      </w:r>
      <w:r w:rsidR="00766A20" w:rsidRPr="00114C0B">
        <w:rPr>
          <w:rFonts w:ascii="PT Sans" w:hAnsi="PT Sans"/>
          <w:b/>
          <w:sz w:val="22"/>
          <w:szCs w:val="22"/>
        </w:rPr>
        <w:t xml:space="preserve"> –</w:t>
      </w:r>
      <w:r w:rsidR="00766A20" w:rsidRPr="00170D98">
        <w:rPr>
          <w:rFonts w:ascii="PT Sans" w:hAnsi="PT Sans"/>
          <w:sz w:val="22"/>
          <w:szCs w:val="22"/>
        </w:rPr>
        <w:t xml:space="preserve"> И такую среду нужно создавать руками малого предпринимателя. Крупный предприниматель может дать рабочие места, налоговые платежи в городской бюджет, он может быть благотворителем, но то, что во дворе, на улице и первоклассный сервис для людей – это все руками малого предпринимателя.</w:t>
      </w:r>
    </w:p>
    <w:p w:rsidR="00A459CE" w:rsidRPr="00170D98" w:rsidRDefault="00BE15F1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>П</w:t>
      </w:r>
      <w:r w:rsidR="0036700D" w:rsidRPr="00170D98">
        <w:rPr>
          <w:rFonts w:ascii="PT Sans" w:hAnsi="PT Sans"/>
          <w:sz w:val="22"/>
          <w:szCs w:val="22"/>
        </w:rPr>
        <w:t>ланирует</w:t>
      </w:r>
      <w:r w:rsidRPr="00170D98">
        <w:rPr>
          <w:rFonts w:ascii="PT Sans" w:hAnsi="PT Sans"/>
          <w:sz w:val="22"/>
          <w:szCs w:val="22"/>
        </w:rPr>
        <w:t>ся</w:t>
      </w:r>
      <w:r w:rsidR="0036700D" w:rsidRPr="00170D98">
        <w:rPr>
          <w:rFonts w:ascii="PT Sans" w:hAnsi="PT Sans"/>
          <w:sz w:val="22"/>
          <w:szCs w:val="22"/>
        </w:rPr>
        <w:t xml:space="preserve"> организовать обучение проектных команд муниципалитетов технологиям эффективного взаимодействия с населением для его вовлечения в жизнь города. Будет разработан единый стандарт поддержки местных инициатив. Также в планах обмен моногородов лучшими практиками: проведение конференций, создание банков данных для общего пользование, формирование платформы общественных городских инициатив. </w:t>
      </w:r>
    </w:p>
    <w:p w:rsidR="00A459CE" w:rsidRPr="00C10270" w:rsidRDefault="0036700D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«По итогам 2017 года ситуация в городах существенно отличается, пока не все они развиваются с одинаковой быстротой. Но мы должны найти способы обеспечить комфортную жизнь во всех без исключения моногородах, где закрепилось население. У нас большая страна, и если не развивать ее территории, то люди их покинут, а здесь возникают вопросы и безопасности государства, и его конкурентоспособности на мировом уровне, ведь именно города являются основной новой экономики, которая сейчас формируется в развитых странах», – резюмировал </w:t>
      </w:r>
      <w:r w:rsidRPr="00C10270">
        <w:rPr>
          <w:rFonts w:ascii="PT Sans" w:hAnsi="PT Sans"/>
          <w:sz w:val="22"/>
          <w:szCs w:val="22"/>
        </w:rPr>
        <w:t xml:space="preserve">Илья Кривогов. </w:t>
      </w:r>
    </w:p>
    <w:p w:rsidR="00A459CE" w:rsidRDefault="0036700D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  <w:r w:rsidRPr="00170D98">
        <w:rPr>
          <w:rFonts w:ascii="PT Sans" w:hAnsi="PT Sans"/>
          <w:sz w:val="22"/>
          <w:szCs w:val="22"/>
        </w:rPr>
        <w:t xml:space="preserve">В своей работе мэры моногородов будут использовать не только лучшие российские, но и зарубежные практики. В частности, на форуме с ними поделилась опытом в рамках мотивационной сессии Мэрилин </w:t>
      </w:r>
      <w:proofErr w:type="spellStart"/>
      <w:r w:rsidRPr="00170D98">
        <w:rPr>
          <w:rFonts w:ascii="PT Sans" w:hAnsi="PT Sans"/>
          <w:sz w:val="22"/>
          <w:szCs w:val="22"/>
        </w:rPr>
        <w:t>Хэмильтон</w:t>
      </w:r>
      <w:proofErr w:type="spellEnd"/>
      <w:r w:rsidRPr="00170D98">
        <w:rPr>
          <w:rFonts w:ascii="PT Sans" w:hAnsi="PT Sans"/>
          <w:sz w:val="22"/>
          <w:szCs w:val="22"/>
        </w:rPr>
        <w:t xml:space="preserve">, профессор по лидерству и устойчивому развитию в университете </w:t>
      </w:r>
      <w:proofErr w:type="spellStart"/>
      <w:r w:rsidRPr="00170D98">
        <w:rPr>
          <w:rFonts w:ascii="PT Sans" w:hAnsi="PT Sans"/>
          <w:sz w:val="22"/>
          <w:szCs w:val="22"/>
        </w:rPr>
        <w:t>Роял</w:t>
      </w:r>
      <w:proofErr w:type="spellEnd"/>
      <w:r w:rsidRPr="00170D98">
        <w:rPr>
          <w:rFonts w:ascii="PT Sans" w:hAnsi="PT Sans"/>
          <w:sz w:val="22"/>
          <w:szCs w:val="22"/>
        </w:rPr>
        <w:t xml:space="preserve"> </w:t>
      </w:r>
      <w:proofErr w:type="spellStart"/>
      <w:r w:rsidRPr="00170D98">
        <w:rPr>
          <w:rFonts w:ascii="PT Sans" w:hAnsi="PT Sans"/>
          <w:sz w:val="22"/>
          <w:szCs w:val="22"/>
        </w:rPr>
        <w:t>Роудс</w:t>
      </w:r>
      <w:proofErr w:type="spellEnd"/>
      <w:r w:rsidRPr="00170D98">
        <w:rPr>
          <w:rFonts w:ascii="PT Sans" w:hAnsi="PT Sans"/>
          <w:sz w:val="22"/>
          <w:szCs w:val="22"/>
        </w:rPr>
        <w:t xml:space="preserve"> (Канада). Это широко известный в мире практик-активист, автор и исследователь, которая занимается улучшением городской среды с привлечением четырех «голосов» – горожан, бизнеса, гражданского общества и правительственных организаций</w:t>
      </w:r>
      <w:r w:rsidR="009F25F8" w:rsidRPr="00170D98">
        <w:rPr>
          <w:rFonts w:ascii="PT Sans" w:hAnsi="PT Sans"/>
          <w:sz w:val="22"/>
          <w:szCs w:val="22"/>
        </w:rPr>
        <w:t xml:space="preserve">. Британский </w:t>
      </w:r>
      <w:r w:rsidR="00A6782A" w:rsidRPr="00170D98">
        <w:rPr>
          <w:rFonts w:ascii="PT Sans" w:hAnsi="PT Sans"/>
          <w:sz w:val="22"/>
          <w:szCs w:val="22"/>
        </w:rPr>
        <w:t xml:space="preserve">бизнес-тренер и </w:t>
      </w:r>
      <w:r w:rsidR="009F25F8" w:rsidRPr="00170D98">
        <w:rPr>
          <w:rFonts w:ascii="PT Sans" w:hAnsi="PT Sans"/>
          <w:sz w:val="22"/>
          <w:szCs w:val="22"/>
        </w:rPr>
        <w:t>театральный режиссер Пол Борн, который выступил с лекцией «</w:t>
      </w:r>
      <w:proofErr w:type="spellStart"/>
      <w:r w:rsidR="009F25F8" w:rsidRPr="00170D98">
        <w:rPr>
          <w:rFonts w:ascii="PT Sans" w:hAnsi="PT Sans"/>
          <w:sz w:val="22"/>
          <w:szCs w:val="22"/>
        </w:rPr>
        <w:t>Харизматичное</w:t>
      </w:r>
      <w:proofErr w:type="spellEnd"/>
      <w:r w:rsidR="009F25F8" w:rsidRPr="00170D98">
        <w:rPr>
          <w:rFonts w:ascii="PT Sans" w:hAnsi="PT Sans"/>
          <w:sz w:val="22"/>
          <w:szCs w:val="22"/>
        </w:rPr>
        <w:t xml:space="preserve"> лидерство».</w:t>
      </w:r>
    </w:p>
    <w:p w:rsidR="00C10270" w:rsidRDefault="00C10270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C10270" w:rsidRDefault="00C10270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C10270" w:rsidRDefault="00C10270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530877" w:rsidRDefault="00530877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530877" w:rsidRDefault="00530877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530877" w:rsidRPr="00170D98" w:rsidRDefault="00530877">
      <w:pPr>
        <w:pStyle w:val="ac"/>
        <w:spacing w:after="0"/>
        <w:jc w:val="both"/>
        <w:rPr>
          <w:rFonts w:ascii="PT Sans" w:hAnsi="PT Sans"/>
          <w:sz w:val="22"/>
          <w:szCs w:val="22"/>
        </w:rPr>
      </w:pPr>
    </w:p>
    <w:p w:rsidR="00A459CE" w:rsidRDefault="00A459CE">
      <w:bookmarkStart w:id="0" w:name="_GoBack"/>
      <w:bookmarkEnd w:id="0"/>
    </w:p>
    <w:p w:rsidR="00A459CE" w:rsidRDefault="0036700D">
      <w:r>
        <w:rPr>
          <w:rFonts w:ascii="PT Sans" w:hAnsi="PT Sans"/>
          <w:i/>
        </w:rPr>
        <w:t>Справка:</w:t>
      </w:r>
    </w:p>
    <w:p w:rsidR="00A459CE" w:rsidRDefault="0036700D">
      <w:pPr>
        <w:jc w:val="both"/>
      </w:pPr>
      <w:r>
        <w:rPr>
          <w:rFonts w:ascii="PT Sans" w:hAnsi="PT Sans"/>
          <w:b/>
          <w:bCs/>
          <w:color w:val="000000"/>
          <w:sz w:val="20"/>
          <w:szCs w:val="20"/>
        </w:rPr>
        <w:t xml:space="preserve">Некоммерческая организация «Фонд развития моногородов» </w:t>
      </w:r>
      <w:r w:rsidRPr="00170D98">
        <w:rPr>
          <w:rFonts w:ascii="PT Sans" w:hAnsi="PT Sans"/>
          <w:bCs/>
          <w:color w:val="000000"/>
          <w:sz w:val="20"/>
          <w:szCs w:val="20"/>
        </w:rPr>
        <w:t>учреждена Внешэкономбанком</w:t>
      </w:r>
      <w:r>
        <w:rPr>
          <w:rFonts w:ascii="PT Sans" w:hAnsi="PT Sans"/>
          <w:b/>
          <w:bCs/>
          <w:color w:val="000000"/>
          <w:sz w:val="20"/>
          <w:szCs w:val="20"/>
        </w:rPr>
        <w:t xml:space="preserve"> </w:t>
      </w:r>
      <w:r>
        <w:rPr>
          <w:rFonts w:ascii="PT Sans" w:hAnsi="PT Sans"/>
          <w:color w:val="000000"/>
          <w:sz w:val="20"/>
          <w:szCs w:val="20"/>
        </w:rPr>
        <w:t>в октябре 2014 года. Работа Фонда направлена на формирование условий для создания новых рабочих мест, не связанных с градообразующим предприятием, и привлечение инвестиций в моногорода за счет реализации инфраструктурных и инвестиционных проектов. Фонд осуществляет софинансирование расходов субъектов РФ и муниципальных образований при строительстве или реконструкции объектов инфраструктуры, необходимых для новых инвестиционных проектов, участвует в финансировании инвестиционных проектов, выполняет функции проектного офиса по развитию моногородов, формирует команды, управляющие проектами развития моногородов, для стабилизации их социально-демографического и экономического статуса.  Деятельность Фонда регламентируется правилами предоставления субсидий из федерального бюджета, утвержденными постановлением Правительства РФ от 11 ноября 2014 года № 1186.</w:t>
      </w:r>
    </w:p>
    <w:sectPr w:rsidR="00A459CE">
      <w:headerReference w:type="default" r:id="rId6"/>
      <w:footerReference w:type="default" r:id="rId7"/>
      <w:pgSz w:w="11906" w:h="16838"/>
      <w:pgMar w:top="1523" w:right="850" w:bottom="1276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0F" w:rsidRDefault="00A5250F">
      <w:pPr>
        <w:spacing w:after="0" w:line="240" w:lineRule="auto"/>
      </w:pPr>
      <w:r>
        <w:separator/>
      </w:r>
    </w:p>
  </w:endnote>
  <w:endnote w:type="continuationSeparator" w:id="0">
    <w:p w:rsidR="00A5250F" w:rsidRDefault="00A5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E5" w:rsidRDefault="009E4DE5">
    <w:pPr>
      <w:pStyle w:val="ae"/>
      <w:tabs>
        <w:tab w:val="left" w:pos="73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0F" w:rsidRDefault="00A5250F">
      <w:pPr>
        <w:spacing w:after="0" w:line="240" w:lineRule="auto"/>
      </w:pPr>
      <w:r>
        <w:separator/>
      </w:r>
    </w:p>
  </w:footnote>
  <w:footnote w:type="continuationSeparator" w:id="0">
    <w:p w:rsidR="00A5250F" w:rsidRDefault="00A5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E5" w:rsidRDefault="009E4DE5">
    <w:pPr>
      <w:pStyle w:val="ad"/>
      <w:tabs>
        <w:tab w:val="left" w:pos="2235"/>
      </w:tabs>
    </w:pPr>
    <w:r>
      <w:rPr>
        <w:noProof/>
        <w:lang w:eastAsia="ru-RU"/>
      </w:rPr>
      <w:drawing>
        <wp:anchor distT="0" distB="101600" distL="0" distR="0" simplePos="0" relativeHeight="251657728" behindDoc="1" locked="0" layoutInCell="1" allowOverlap="1">
          <wp:simplePos x="0" y="0"/>
          <wp:positionH relativeFrom="column">
            <wp:posOffset>-1060450</wp:posOffset>
          </wp:positionH>
          <wp:positionV relativeFrom="margin">
            <wp:posOffset>-1338580</wp:posOffset>
          </wp:positionV>
          <wp:extent cx="7632700" cy="10788015"/>
          <wp:effectExtent l="0" t="0" r="0" b="0"/>
          <wp:wrapNone/>
          <wp:docPr id="3" name="WordPictureWatermark492843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9284399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632000" cy="10787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E"/>
    <w:rsid w:val="00057689"/>
    <w:rsid w:val="00080D79"/>
    <w:rsid w:val="00114C0B"/>
    <w:rsid w:val="001649D0"/>
    <w:rsid w:val="00170D98"/>
    <w:rsid w:val="0018760E"/>
    <w:rsid w:val="001C2431"/>
    <w:rsid w:val="002260C6"/>
    <w:rsid w:val="00243A42"/>
    <w:rsid w:val="00292C30"/>
    <w:rsid w:val="002F49A5"/>
    <w:rsid w:val="0036700D"/>
    <w:rsid w:val="003871D9"/>
    <w:rsid w:val="003B739F"/>
    <w:rsid w:val="00407A37"/>
    <w:rsid w:val="00530877"/>
    <w:rsid w:val="005B6FA8"/>
    <w:rsid w:val="00636A05"/>
    <w:rsid w:val="0074453C"/>
    <w:rsid w:val="00766A20"/>
    <w:rsid w:val="008C3B79"/>
    <w:rsid w:val="008F4A7F"/>
    <w:rsid w:val="0090782B"/>
    <w:rsid w:val="009E4DE5"/>
    <w:rsid w:val="009F25F8"/>
    <w:rsid w:val="00A459CE"/>
    <w:rsid w:val="00A5250F"/>
    <w:rsid w:val="00A6782A"/>
    <w:rsid w:val="00B52D40"/>
    <w:rsid w:val="00BB6C17"/>
    <w:rsid w:val="00BE15F1"/>
    <w:rsid w:val="00C10270"/>
    <w:rsid w:val="00C40476"/>
    <w:rsid w:val="00CA178F"/>
    <w:rsid w:val="00D01ED1"/>
    <w:rsid w:val="00E246C0"/>
    <w:rsid w:val="00F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7199-07DC-419C-B3F1-400EF1A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B9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505"/>
    <w:rPr>
      <w:b/>
      <w:bCs/>
    </w:rPr>
  </w:style>
  <w:style w:type="character" w:customStyle="1" w:styleId="a4">
    <w:name w:val="Верхний колонтитул Знак"/>
    <w:basedOn w:val="a0"/>
    <w:uiPriority w:val="99"/>
    <w:rsid w:val="007D2C04"/>
  </w:style>
  <w:style w:type="character" w:customStyle="1" w:styleId="a5">
    <w:name w:val="Нижний колонтитул Знак"/>
    <w:basedOn w:val="a0"/>
    <w:uiPriority w:val="99"/>
    <w:rsid w:val="007D2C04"/>
  </w:style>
  <w:style w:type="character" w:customStyle="1" w:styleId="a6">
    <w:name w:val="Текст выноски Знак"/>
    <w:basedOn w:val="a0"/>
    <w:uiPriority w:val="99"/>
    <w:semiHidden/>
    <w:rsid w:val="0086066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205C0"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rsid w:val="009E15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rsid w:val="008606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5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Анна Валериевна</dc:creator>
  <cp:lastModifiedBy>Лямина Анна Валериевна</cp:lastModifiedBy>
  <cp:revision>2</cp:revision>
  <cp:lastPrinted>2017-09-19T15:47:00Z</cp:lastPrinted>
  <dcterms:created xsi:type="dcterms:W3CDTF">2017-12-04T15:51:00Z</dcterms:created>
  <dcterms:modified xsi:type="dcterms:W3CDTF">2017-12-04T15:51:00Z</dcterms:modified>
  <dc:language>ru-RU</dc:language>
</cp:coreProperties>
</file>