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7" w:rsidRPr="00AC61F7" w:rsidRDefault="00AC61F7" w:rsidP="00AC61F7">
      <w:pPr>
        <w:jc w:val="center"/>
        <w:rPr>
          <w:sz w:val="28"/>
          <w:szCs w:val="28"/>
        </w:rPr>
      </w:pPr>
      <w:r w:rsidRPr="00AC61F7">
        <w:rPr>
          <w:sz w:val="28"/>
          <w:szCs w:val="28"/>
        </w:rPr>
        <w:t>РОССИЙСКАЯ ФЕДЕРАЦИЯ</w:t>
      </w:r>
    </w:p>
    <w:p w:rsidR="00AC61F7" w:rsidRDefault="00AC61F7" w:rsidP="00AC61F7">
      <w:pPr>
        <w:jc w:val="center"/>
        <w:rPr>
          <w:sz w:val="28"/>
          <w:szCs w:val="28"/>
        </w:rPr>
      </w:pPr>
    </w:p>
    <w:p w:rsidR="00AC61F7" w:rsidRPr="00AC61F7" w:rsidRDefault="00AC61F7" w:rsidP="00AC61F7">
      <w:pPr>
        <w:jc w:val="center"/>
        <w:rPr>
          <w:sz w:val="28"/>
          <w:szCs w:val="28"/>
        </w:rPr>
      </w:pPr>
      <w:r w:rsidRPr="00AC61F7">
        <w:rPr>
          <w:sz w:val="28"/>
          <w:szCs w:val="28"/>
        </w:rPr>
        <w:t>ОРЛОВСКАЯ ОБЛАСТЬ</w:t>
      </w:r>
    </w:p>
    <w:p w:rsidR="00AC61F7" w:rsidRDefault="00AC61F7" w:rsidP="00AC61F7">
      <w:pPr>
        <w:jc w:val="center"/>
        <w:rPr>
          <w:sz w:val="28"/>
          <w:szCs w:val="28"/>
        </w:rPr>
      </w:pPr>
    </w:p>
    <w:p w:rsidR="00AC61F7" w:rsidRPr="00AC61F7" w:rsidRDefault="00AC61F7" w:rsidP="00AC61F7">
      <w:pPr>
        <w:jc w:val="center"/>
        <w:rPr>
          <w:sz w:val="28"/>
          <w:szCs w:val="28"/>
        </w:rPr>
      </w:pPr>
      <w:r w:rsidRPr="00AC61F7">
        <w:rPr>
          <w:sz w:val="28"/>
          <w:szCs w:val="28"/>
        </w:rPr>
        <w:t>АДМИНИСТРАЦИЯ ГОРОДА МЦЕНСКА</w:t>
      </w:r>
    </w:p>
    <w:p w:rsidR="00AC61F7" w:rsidRPr="00AC61F7" w:rsidRDefault="00AC61F7" w:rsidP="00AC61F7">
      <w:pPr>
        <w:jc w:val="center"/>
        <w:rPr>
          <w:sz w:val="28"/>
          <w:szCs w:val="28"/>
        </w:rPr>
      </w:pPr>
    </w:p>
    <w:p w:rsidR="00AC61F7" w:rsidRDefault="00AC61F7" w:rsidP="00AC61F7">
      <w:pPr>
        <w:jc w:val="center"/>
        <w:rPr>
          <w:sz w:val="28"/>
          <w:szCs w:val="28"/>
        </w:rPr>
      </w:pPr>
    </w:p>
    <w:p w:rsidR="00AC61F7" w:rsidRDefault="00AC61F7" w:rsidP="00AC61F7">
      <w:pPr>
        <w:jc w:val="center"/>
        <w:rPr>
          <w:sz w:val="28"/>
          <w:szCs w:val="28"/>
        </w:rPr>
      </w:pPr>
      <w:r w:rsidRPr="00AC61F7">
        <w:rPr>
          <w:sz w:val="28"/>
          <w:szCs w:val="28"/>
        </w:rPr>
        <w:t>ПОСТАНОВЛЕНИЕ</w:t>
      </w:r>
    </w:p>
    <w:p w:rsidR="00AC61F7" w:rsidRPr="00AC61F7" w:rsidRDefault="00AC61F7" w:rsidP="00AC61F7">
      <w:pPr>
        <w:jc w:val="center"/>
        <w:rPr>
          <w:sz w:val="28"/>
          <w:szCs w:val="28"/>
          <w:lang w:val="en-US"/>
        </w:rPr>
      </w:pPr>
    </w:p>
    <w:p w:rsidR="00AC61F7" w:rsidRPr="00AC61F7" w:rsidRDefault="00AC61F7" w:rsidP="00AC61F7">
      <w:pPr>
        <w:jc w:val="center"/>
        <w:rPr>
          <w:sz w:val="28"/>
          <w:szCs w:val="28"/>
        </w:rPr>
      </w:pPr>
      <w:proofErr w:type="gramStart"/>
      <w:r w:rsidRPr="00AC61F7">
        <w:rPr>
          <w:sz w:val="28"/>
          <w:szCs w:val="28"/>
          <w:lang w:val="en-US"/>
        </w:rPr>
        <w:t>16</w:t>
      </w:r>
      <w:r w:rsidRPr="00AC61F7">
        <w:rPr>
          <w:sz w:val="28"/>
          <w:szCs w:val="28"/>
        </w:rPr>
        <w:t>.0</w:t>
      </w:r>
      <w:r w:rsidRPr="00AC61F7">
        <w:rPr>
          <w:sz w:val="28"/>
          <w:szCs w:val="28"/>
          <w:lang w:val="en-US"/>
        </w:rPr>
        <w:t>3</w:t>
      </w:r>
      <w:r w:rsidRPr="00AC61F7">
        <w:rPr>
          <w:sz w:val="28"/>
          <w:szCs w:val="28"/>
        </w:rPr>
        <w:t>.2018  №</w:t>
      </w:r>
      <w:proofErr w:type="gramEnd"/>
      <w:r w:rsidRPr="00AC61F7">
        <w:rPr>
          <w:sz w:val="28"/>
          <w:szCs w:val="28"/>
        </w:rPr>
        <w:t xml:space="preserve"> </w:t>
      </w:r>
      <w:r w:rsidRPr="00AC61F7">
        <w:rPr>
          <w:sz w:val="28"/>
          <w:szCs w:val="28"/>
          <w:lang w:val="en-US"/>
        </w:rPr>
        <w:t>312</w:t>
      </w:r>
    </w:p>
    <w:p w:rsidR="00AC61F7" w:rsidRPr="00AC61F7" w:rsidRDefault="00AC61F7" w:rsidP="00AC61F7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C61F7" w:rsidRDefault="00AC61F7" w:rsidP="00AC61F7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C61F7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 внесении изменений в постановление администрации города Мценска</w:t>
      </w:r>
    </w:p>
    <w:p w:rsidR="00A2547E" w:rsidRDefault="00A2547E" w:rsidP="00A2547E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от 08.09.2017 г. № 938 «Об утверждении муниципальной программы </w:t>
      </w:r>
    </w:p>
    <w:p w:rsidR="00A2547E" w:rsidRDefault="00A2547E" w:rsidP="00A2547E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«Развитие культуры и искусства, сохранение и реконструкция </w:t>
      </w:r>
    </w:p>
    <w:p w:rsidR="00A2547E" w:rsidRDefault="00A2547E" w:rsidP="00A2547E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военно-мемориальных объектов в городе Мценске </w:t>
      </w:r>
    </w:p>
    <w:p w:rsidR="00A2547E" w:rsidRDefault="00A2547E" w:rsidP="00A2547E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(2018-2022 годы)»</w:t>
      </w:r>
    </w:p>
    <w:p w:rsidR="00A2547E" w:rsidRDefault="00A2547E" w:rsidP="00A2547E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    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ab/>
        <w:t>В связи с необходимостью актуализации муниципальной программы «Развитие культуры и искусства, сохранение и реконструкция военно-мемориальных объектов в городе Мценске (2018-2022 годы)»</w:t>
      </w:r>
    </w:p>
    <w:p w:rsidR="00A2547E" w:rsidRDefault="00A2547E" w:rsidP="00A2547E">
      <w:pPr>
        <w:jc w:val="center"/>
        <w:rPr>
          <w:rFonts w:eastAsia="Microsoft YaHei"/>
          <w:bCs/>
          <w:color w:val="333333"/>
          <w:kern w:val="2"/>
          <w:sz w:val="16"/>
          <w:szCs w:val="28"/>
          <w:lang w:eastAsia="hi-IN" w:bidi="hi-IN"/>
        </w:rPr>
      </w:pPr>
    </w:p>
    <w:p w:rsidR="00A2547E" w:rsidRDefault="00A2547E" w:rsidP="00A2547E">
      <w:pPr>
        <w:jc w:val="center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ПОСТАНОВЛЯЮ:</w:t>
      </w:r>
    </w:p>
    <w:p w:rsidR="00A2547E" w:rsidRDefault="00A2547E" w:rsidP="00A2547E">
      <w:pPr>
        <w:rPr>
          <w:rFonts w:eastAsia="Microsoft YaHei"/>
          <w:bCs/>
          <w:color w:val="333333"/>
          <w:kern w:val="2"/>
          <w:sz w:val="16"/>
          <w:szCs w:val="28"/>
          <w:lang w:eastAsia="hi-IN" w:bidi="hi-IN"/>
        </w:rPr>
      </w:pPr>
    </w:p>
    <w:p w:rsidR="00A2547E" w:rsidRDefault="00A2547E" w:rsidP="00A2547E">
      <w:pPr>
        <w:ind w:left="60" w:firstLine="66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 Внести в муниципальную программу «Развитие культуры и искусства, сохран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ние и реконструкция военно-мемориальных объектов в городе Мценске (2018-2022 г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ды)» следующие изменения:</w:t>
      </w:r>
    </w:p>
    <w:p w:rsidR="00A2547E" w:rsidRDefault="00A2547E" w:rsidP="00A2547E">
      <w:pPr>
        <w:ind w:left="60" w:firstLine="66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 В приложении к постановлению администрации города Мценска от 08.09.2017 г. № 938 «Об утверждении муниципальной программы «Развитие культуры и искусства, сохранение и реконструкция военно-мемориальных объектов в городе Мце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ске (2018-2022 годы)»:</w:t>
      </w:r>
    </w:p>
    <w:p w:rsidR="00A2547E" w:rsidRDefault="00A2547E" w:rsidP="00A2547E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1.1.1. В паспорте  муниципальной программы «Развитие культуры и искусства, сохранение и реконструкция военно-мемориальных объектов в городе Мценске (2018-2022 годы)» строку «Финансовое обеспечение программы»   изложить в  следующей  р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дакции:</w:t>
      </w:r>
    </w:p>
    <w:p w:rsidR="00A2547E" w:rsidRDefault="00A2547E" w:rsidP="00A2547E">
      <w:pPr>
        <w:ind w:left="45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5969"/>
      </w:tblGrid>
      <w:tr w:rsidR="00A2547E" w:rsidTr="00D018A8">
        <w:tc>
          <w:tcPr>
            <w:tcW w:w="3486" w:type="dxa"/>
          </w:tcPr>
          <w:p w:rsidR="00A2547E" w:rsidRDefault="00A2547E" w:rsidP="00D018A8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Финансовое обеспечение программы</w:t>
            </w:r>
          </w:p>
        </w:tc>
        <w:tc>
          <w:tcPr>
            <w:tcW w:w="5969" w:type="dxa"/>
          </w:tcPr>
          <w:p w:rsidR="00A2547E" w:rsidRDefault="00A2547E" w:rsidP="00D018A8">
            <w:pPr>
              <w:rPr>
                <w:rFonts w:eastAsia="Microsoft YaHei"/>
                <w:b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/>
                <w:color w:val="333333"/>
                <w:kern w:val="2"/>
                <w:sz w:val="26"/>
                <w:szCs w:val="28"/>
                <w:lang w:eastAsia="hi-IN" w:bidi="hi-IN"/>
              </w:rPr>
              <w:t>Всего по муниципальной программе:</w:t>
            </w:r>
          </w:p>
          <w:p w:rsidR="00A2547E" w:rsidRDefault="00A2547E" w:rsidP="00D018A8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/>
                <w:color w:val="333333"/>
                <w:kern w:val="2"/>
                <w:sz w:val="26"/>
                <w:szCs w:val="28"/>
                <w:lang w:eastAsia="hi-IN" w:bidi="hi-IN"/>
              </w:rPr>
              <w:t>11900,599 тыс. руб</w:t>
            </w: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., в т. ч.:</w:t>
            </w:r>
          </w:p>
          <w:p w:rsidR="00A2547E" w:rsidRDefault="00A2547E" w:rsidP="00D018A8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</w:p>
          <w:p w:rsidR="00A2547E" w:rsidRDefault="00A2547E" w:rsidP="00D018A8">
            <w:pP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Муниципальный бюджет: 1327,85 тыс. руб.</w:t>
            </w:r>
          </w:p>
          <w:p w:rsidR="00A2547E" w:rsidRDefault="00A2547E" w:rsidP="00D018A8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2018 год – 562,42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2019 год –  </w:t>
            </w:r>
            <w:r>
              <w:t>345,43 т</w:t>
            </w:r>
            <w:r>
              <w:rPr>
                <w:sz w:val="26"/>
                <w:szCs w:val="28"/>
              </w:rPr>
              <w:t>ыс. руб.,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– 115,0 тыс. руб.,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– 145,0 тыс. руб.,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- 160,0 тыс. руб.</w:t>
            </w: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Областной бюджет: 10 198,73 тыс. руб.: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2018 год – 6390,23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-  3808,5тыс.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- 0,0 тыс. руб.</w:t>
            </w: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Внебюджетные источники: 374,019</w:t>
            </w:r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8"/>
              </w:rPr>
              <w:t>тыс</w:t>
            </w:r>
            <w:proofErr w:type="spellEnd"/>
            <w:proofErr w:type="gramStart"/>
            <w:r>
              <w:rPr>
                <w:b/>
                <w:bCs/>
                <w:sz w:val="26"/>
                <w:szCs w:val="28"/>
              </w:rPr>
              <w:t xml:space="preserve"> .</w:t>
            </w:r>
            <w:proofErr w:type="gramEnd"/>
            <w:r>
              <w:rPr>
                <w:b/>
                <w:bCs/>
                <w:sz w:val="26"/>
                <w:szCs w:val="28"/>
              </w:rPr>
              <w:t xml:space="preserve"> руб., </w:t>
            </w:r>
            <w:r>
              <w:rPr>
                <w:sz w:val="26"/>
                <w:szCs w:val="28"/>
              </w:rPr>
              <w:t>из них: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2018 год – 254,019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– 30,0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- 30,0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- 30,0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- 30,0 тыс. руб.</w:t>
            </w:r>
          </w:p>
          <w:p w:rsidR="00A2547E" w:rsidRDefault="00A2547E" w:rsidP="00D018A8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</w:p>
        </w:tc>
      </w:tr>
    </w:tbl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ind w:left="45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1.1.2. В Перечне основных мероприятий муниципальной программы «Развитие культуры и искусства, сохранение и реконструкция военно-мемориальных объектов в городе Мценске (2018-2022 годы)»:</w:t>
      </w:r>
    </w:p>
    <w:p w:rsidR="00A2547E" w:rsidRDefault="00A2547E" w:rsidP="00A2547E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а) задачу 4 «Проведение ремонтных работ» изложить в  следующей  редакции с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гласно приложению 1 к настоящему постановлению,</w:t>
      </w:r>
    </w:p>
    <w:p w:rsidR="00A2547E" w:rsidRDefault="00A2547E" w:rsidP="00A2547E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б) строку «итого по программе» изложить в следующей редакции:</w:t>
      </w:r>
    </w:p>
    <w:p w:rsidR="00A2547E" w:rsidRDefault="00A2547E" w:rsidP="00A2547E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tbl>
      <w:tblPr>
        <w:tblW w:w="10501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265"/>
        <w:gridCol w:w="992"/>
        <w:gridCol w:w="1000"/>
        <w:gridCol w:w="1287"/>
        <w:gridCol w:w="992"/>
        <w:gridCol w:w="1276"/>
        <w:gridCol w:w="2271"/>
      </w:tblGrid>
      <w:tr w:rsidR="00A2547E" w:rsidTr="00D018A8">
        <w:trPr>
          <w:cantSplit/>
          <w:trHeight w:val="7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11900,599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7206,669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160,0</w:t>
            </w:r>
          </w:p>
        </w:tc>
      </w:tr>
      <w:tr w:rsidR="00A2547E" w:rsidTr="00D018A8">
        <w:trPr>
          <w:cantSplit/>
          <w:trHeight w:val="19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1327,85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160,0</w:t>
            </w:r>
          </w:p>
        </w:tc>
      </w:tr>
      <w:tr w:rsidR="00A2547E" w:rsidTr="00D018A8">
        <w:trPr>
          <w:cantSplit/>
          <w:trHeight w:val="19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10198,73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6390,23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547E" w:rsidTr="00D018A8">
        <w:trPr>
          <w:cantSplit/>
          <w:trHeight w:val="19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374,019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1.1.3. Раздел 4. Обоснование ресурсного обеспечения программы «Развитие кул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ь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туры и искусства, сохранение и реконструкция военно-мемориальных объектов в городе Мценске (2018-2022 годы)» изложить в  следующей  редакции согласно приложению 2 к настоящему постановлению.</w:t>
      </w:r>
    </w:p>
    <w:p w:rsidR="00A2547E" w:rsidRDefault="00A2547E" w:rsidP="00A2547E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1.1.4. В паспорте муниципальной подпрограммы «Развитие отрасли культуры и искусства в городе Мценске на 2018-2022 годы»:</w:t>
      </w:r>
    </w:p>
    <w:p w:rsidR="00A2547E" w:rsidRDefault="00A2547E" w:rsidP="00A2547E">
      <w:pPr>
        <w:ind w:left="45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ab/>
        <w:t xml:space="preserve">Строку  «Финансовое обеспечение подпрограммы»  изложить </w:t>
      </w:r>
      <w:proofErr w:type="gram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в</w:t>
      </w:r>
      <w:proofErr w:type="gram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 следующей</w:t>
      </w:r>
    </w:p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редакции:</w:t>
      </w:r>
    </w:p>
    <w:p w:rsidR="00A2547E" w:rsidRDefault="00A2547E" w:rsidP="00A2547E">
      <w:pPr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20"/>
      </w:tblGrid>
      <w:tr w:rsidR="00A2547E" w:rsidTr="00D018A8">
        <w:tc>
          <w:tcPr>
            <w:tcW w:w="3085" w:type="dxa"/>
          </w:tcPr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Финансовое обеспечение подпрограммы:</w:t>
            </w:r>
          </w:p>
        </w:tc>
        <w:tc>
          <w:tcPr>
            <w:tcW w:w="6820" w:type="dxa"/>
          </w:tcPr>
          <w:p w:rsidR="00A2547E" w:rsidRDefault="00A2547E" w:rsidP="00D018A8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b/>
                <w:bCs/>
                <w:sz w:val="26"/>
                <w:szCs w:val="28"/>
              </w:rPr>
              <w:t>Всего по подпрограмме:</w:t>
            </w:r>
            <w: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  <w:t xml:space="preserve"> 14 973,859 тыс. руб</w:t>
            </w: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., в т. ч.: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</w:p>
          <w:p w:rsidR="00A2547E" w:rsidRDefault="00A2547E" w:rsidP="00D018A8">
            <w:pP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Муниципальный бюджет: 1 463,05 тыс. руб.</w:t>
            </w:r>
          </w:p>
          <w:p w:rsidR="00A2547E" w:rsidRDefault="00A2547E" w:rsidP="00D018A8">
            <w:pP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</w:pP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из них: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rFonts w:eastAsia="Microsoft YaHei"/>
                <w:bCs/>
                <w:color w:val="333333"/>
                <w:kern w:val="2"/>
                <w:sz w:val="26"/>
                <w:szCs w:val="28"/>
                <w:lang w:eastAsia="hi-IN" w:bidi="hi-IN"/>
              </w:rPr>
              <w:t>2018 год – 1148,05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- 95,0  тыс</w:t>
            </w:r>
            <w:proofErr w:type="gramStart"/>
            <w:r>
              <w:rPr>
                <w:sz w:val="26"/>
                <w:szCs w:val="28"/>
              </w:rPr>
              <w:t>.р</w:t>
            </w:r>
            <w:proofErr w:type="gramEnd"/>
            <w:r>
              <w:rPr>
                <w:sz w:val="26"/>
                <w:szCs w:val="28"/>
              </w:rPr>
              <w:t>уб.,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- 65,0  тыс</w:t>
            </w:r>
            <w:proofErr w:type="gramStart"/>
            <w:r>
              <w:rPr>
                <w:sz w:val="26"/>
                <w:szCs w:val="28"/>
              </w:rPr>
              <w:t>.р</w:t>
            </w:r>
            <w:proofErr w:type="gramEnd"/>
            <w:r>
              <w:rPr>
                <w:sz w:val="26"/>
                <w:szCs w:val="28"/>
              </w:rPr>
              <w:t>уб.,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 75,0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- 80 ,0 тыс. руб.</w:t>
            </w: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Областной бюджет: 13 136,79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из них: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2018 год - 13 136,79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- 0,0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- 0,0 тыс. руб.</w:t>
            </w:r>
          </w:p>
          <w:p w:rsidR="00A2547E" w:rsidRDefault="00A2547E" w:rsidP="00D018A8">
            <w:pPr>
              <w:rPr>
                <w:b/>
                <w:sz w:val="26"/>
                <w:szCs w:val="28"/>
              </w:rPr>
            </w:pP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Внебюджетные источники: 374,019</w:t>
            </w:r>
            <w:r>
              <w:rPr>
                <w:sz w:val="26"/>
                <w:szCs w:val="28"/>
              </w:rPr>
              <w:t xml:space="preserve"> </w:t>
            </w:r>
            <w:r>
              <w:rPr>
                <w:b/>
                <w:bCs/>
                <w:sz w:val="26"/>
                <w:szCs w:val="28"/>
              </w:rPr>
              <w:t xml:space="preserve">тыс. руб., 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из них: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2018 год – 254,019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 год - 30,0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 год - 30,0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 год - 30,0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 - 30,0 тыс. руб.</w:t>
            </w:r>
          </w:p>
          <w:p w:rsidR="00A2547E" w:rsidRDefault="00A2547E" w:rsidP="00D018A8">
            <w:pPr>
              <w:rPr>
                <w:sz w:val="26"/>
                <w:szCs w:val="28"/>
              </w:rPr>
            </w:pPr>
          </w:p>
        </w:tc>
      </w:tr>
    </w:tbl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1.1.5. В Перечне основных мероприятий  подпрограммы «Развитие культуры и и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с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кусства в городе Мценске (2018-2022 годы)»:</w:t>
      </w:r>
    </w:p>
    <w:p w:rsidR="00A2547E" w:rsidRDefault="00A2547E" w:rsidP="00A2547E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а) задачу 4 «Поддержание  зданий муниципальных бюджетных учреждений кул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ь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туры в нормативном состоянии» изложить в  следующей  редакции согласно прилож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е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нию 3 к настоящему постановлению.</w:t>
      </w:r>
    </w:p>
    <w:p w:rsidR="00A2547E" w:rsidRDefault="00A2547E" w:rsidP="00A2547E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б) строку «итого по подпрограмме» изложить в следующей редакции:</w:t>
      </w:r>
    </w:p>
    <w:p w:rsidR="00A2547E" w:rsidRDefault="00A2547E" w:rsidP="00A2547E">
      <w:pPr>
        <w:ind w:firstLine="720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tbl>
      <w:tblPr>
        <w:tblW w:w="10501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1418"/>
        <w:gridCol w:w="900"/>
        <w:gridCol w:w="1357"/>
        <w:gridCol w:w="1287"/>
        <w:gridCol w:w="992"/>
        <w:gridCol w:w="992"/>
        <w:gridCol w:w="1134"/>
        <w:gridCol w:w="1843"/>
      </w:tblGrid>
      <w:tr w:rsidR="00A2547E" w:rsidTr="00D018A8">
        <w:trPr>
          <w:cantSplit/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подпр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11610,629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7206,669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2547E" w:rsidT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A2547E" w:rsidT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10198,73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547E" w:rsidT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374,019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E" w:rsidRDefault="00A2547E" w:rsidP="00D018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</w:tbl>
    <w:p w:rsidR="00A2547E" w:rsidRDefault="00A2547E" w:rsidP="00A2547E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1.1.6. Раздел  4 «Обоснование ресурсного обеспечения подпрограммы «Развитие культуры и искусства в городе Мценске (2018-2022 годы)» изложить в  редакции согла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с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но приложению 4 к настоящему постановлению.</w:t>
      </w:r>
    </w:p>
    <w:p w:rsidR="00A2547E" w:rsidRDefault="00A2547E" w:rsidP="00A2547E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2. Комитету организационно - кадровой работы, информатизации и делопроизво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д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ства администрации города Мценска (</w:t>
      </w:r>
      <w:proofErr w:type="spell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Забродская</w:t>
      </w:r>
      <w:proofErr w:type="spell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Н. Е.) </w:t>
      </w:r>
      <w:proofErr w:type="gram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разместить</w:t>
      </w:r>
      <w:proofErr w:type="gram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настоящее постано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в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ление на официальном сайте администрации города Мценска в  информационно-телекоммуникационной  сети «Интернет».</w:t>
      </w:r>
    </w:p>
    <w:p w:rsidR="00A2547E" w:rsidRDefault="00A2547E" w:rsidP="00A2547E">
      <w:pPr>
        <w:ind w:firstLine="720"/>
        <w:jc w:val="both"/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3. </w:t>
      </w:r>
      <w:proofErr w:type="gramStart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Контроль  за</w:t>
      </w:r>
      <w:proofErr w:type="gramEnd"/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 xml:space="preserve">  исполнением настоящего  постановления  возложить  на  замест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и</w:t>
      </w: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теля   главы   администрации   города   Мценска    по   социальным    вопросам        Г. Н. Логинову.</w:t>
      </w:r>
    </w:p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</w:p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</w:pPr>
      <w: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t>Глава города Мценска                                                                                    А. Н. Беляев</w:t>
      </w:r>
    </w:p>
    <w:p w:rsidR="00A2547E" w:rsidRDefault="00A2547E" w:rsidP="00A2547E">
      <w:pPr>
        <w:rPr>
          <w:rFonts w:eastAsia="Microsoft YaHei"/>
          <w:bCs/>
          <w:color w:val="333333"/>
          <w:kern w:val="2"/>
          <w:sz w:val="26"/>
          <w:szCs w:val="28"/>
          <w:lang w:eastAsia="hi-IN" w:bidi="hi-IN"/>
        </w:rPr>
        <w:sectPr w:rsidR="00A2547E" w:rsidSect="00A2547E">
          <w:type w:val="nextColumn"/>
          <w:pgSz w:w="11906" w:h="16838"/>
          <w:pgMar w:top="851" w:right="851" w:bottom="1418" w:left="1134" w:header="709" w:footer="709" w:gutter="0"/>
          <w:cols w:space="720"/>
          <w:docGrid w:linePitch="326"/>
        </w:sectPr>
      </w:pP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к постановлению администрации</w:t>
      </w: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D018A8" w:rsidRDefault="00E82A28">
      <w:pPr>
        <w:autoSpaceDE w:val="0"/>
        <w:autoSpaceDN w:val="0"/>
        <w:adjustRightInd w:val="0"/>
        <w:ind w:left="9912" w:firstLine="708"/>
        <w:jc w:val="center"/>
        <w:rPr>
          <w:szCs w:val="28"/>
        </w:rPr>
      </w:pPr>
      <w:r>
        <w:rPr>
          <w:szCs w:val="28"/>
        </w:rPr>
        <w:t xml:space="preserve">        от 16 03.2018 № 312</w:t>
      </w:r>
    </w:p>
    <w:p w:rsidR="00D018A8" w:rsidRDefault="00D018A8">
      <w:pPr>
        <w:rPr>
          <w:sz w:val="26"/>
          <w:szCs w:val="28"/>
        </w:rPr>
      </w:pPr>
    </w:p>
    <w:p w:rsidR="00D018A8" w:rsidRDefault="00D018A8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 муниципальной программы</w:t>
      </w:r>
    </w:p>
    <w:p w:rsidR="00D018A8" w:rsidRDefault="00D018A8">
      <w:pPr>
        <w:autoSpaceDE w:val="0"/>
        <w:autoSpaceDN w:val="0"/>
        <w:adjustRightInd w:val="0"/>
        <w:ind w:left="144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«Развитие культуры и искусства, сохранение и реконструкция  </w:t>
      </w:r>
      <w:proofErr w:type="gramStart"/>
      <w:r>
        <w:rPr>
          <w:sz w:val="26"/>
          <w:szCs w:val="28"/>
        </w:rPr>
        <w:t>военно-мемориальных</w:t>
      </w:r>
      <w:proofErr w:type="gramEnd"/>
    </w:p>
    <w:p w:rsidR="00D018A8" w:rsidRDefault="00D018A8">
      <w:pPr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объектов в  городе Мценске (2018–2022 годы)»</w:t>
      </w:r>
    </w:p>
    <w:p w:rsidR="00D018A8" w:rsidRDefault="00D018A8">
      <w:pPr>
        <w:jc w:val="center"/>
      </w:pPr>
    </w:p>
    <w:tbl>
      <w:tblPr>
        <w:tblW w:w="15857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2122"/>
        <w:gridCol w:w="720"/>
        <w:gridCol w:w="900"/>
        <w:gridCol w:w="1078"/>
        <w:gridCol w:w="1080"/>
        <w:gridCol w:w="799"/>
        <w:gridCol w:w="117"/>
        <w:gridCol w:w="603"/>
        <w:gridCol w:w="720"/>
        <w:gridCol w:w="720"/>
        <w:gridCol w:w="1359"/>
        <w:gridCol w:w="21"/>
        <w:gridCol w:w="688"/>
        <w:gridCol w:w="32"/>
        <w:gridCol w:w="720"/>
        <w:gridCol w:w="60"/>
        <w:gridCol w:w="606"/>
        <w:gridCol w:w="54"/>
        <w:gridCol w:w="654"/>
        <w:gridCol w:w="66"/>
        <w:gridCol w:w="643"/>
        <w:gridCol w:w="77"/>
        <w:gridCol w:w="1440"/>
      </w:tblGrid>
      <w:tr w:rsidR="00D018A8">
        <w:trPr>
          <w:cantSplit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задачи,  </w:t>
            </w:r>
            <w:r>
              <w:rPr>
                <w:rFonts w:ascii="Times New Roman" w:hAnsi="Times New Roman" w:cs="Times New Roman"/>
              </w:rPr>
              <w:br/>
              <w:t xml:space="preserve">   основные 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</w:t>
            </w:r>
            <w:r>
              <w:rPr>
                <w:rFonts w:ascii="Times New Roman" w:hAnsi="Times New Roman" w:cs="Times New Roman"/>
              </w:rPr>
              <w:br/>
              <w:t>(ква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тал, </w:t>
            </w:r>
            <w:r>
              <w:rPr>
                <w:rFonts w:ascii="Times New Roman" w:hAnsi="Times New Roman" w:cs="Times New Roman"/>
              </w:rPr>
              <w:br/>
              <w:t xml:space="preserve">  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ники   </w:t>
            </w:r>
            <w:r>
              <w:rPr>
                <w:rFonts w:ascii="Times New Roman" w:hAnsi="Times New Roman" w:cs="Times New Roman"/>
              </w:rPr>
              <w:br/>
              <w:t>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       </w:t>
            </w:r>
            <w:r>
              <w:rPr>
                <w:rFonts w:ascii="Times New Roman" w:hAnsi="Times New Roman" w:cs="Times New Roman"/>
              </w:rPr>
              <w:br/>
              <w:t xml:space="preserve">   финансирования,   </w:t>
            </w:r>
            <w:r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(индикаторы)   </w:t>
            </w:r>
            <w:r>
              <w:rPr>
                <w:rFonts w:ascii="Times New Roman" w:hAnsi="Times New Roman" w:cs="Times New Roman"/>
              </w:rPr>
              <w:br/>
              <w:t xml:space="preserve"> результативности выполнения </w:t>
            </w:r>
            <w:r>
              <w:rPr>
                <w:rFonts w:ascii="Times New Roman" w:hAnsi="Times New Roman" w:cs="Times New Roman"/>
              </w:rPr>
              <w:br/>
              <w:t xml:space="preserve"> основных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</w:t>
            </w:r>
            <w:r>
              <w:rPr>
                <w:rFonts w:ascii="Times New Roman" w:hAnsi="Times New Roman" w:cs="Times New Roman"/>
              </w:rPr>
              <w:br/>
              <w:t xml:space="preserve">  перечень  </w:t>
            </w:r>
            <w:r>
              <w:rPr>
                <w:rFonts w:ascii="Times New Roman" w:hAnsi="Times New Roman" w:cs="Times New Roman"/>
              </w:rPr>
              <w:br/>
              <w:t>организаций,</w:t>
            </w:r>
            <w:r>
              <w:rPr>
                <w:rFonts w:ascii="Times New Roman" w:hAnsi="Times New Roman" w:cs="Times New Roman"/>
              </w:rPr>
              <w:br/>
              <w:t xml:space="preserve">участвующих </w:t>
            </w:r>
            <w:r>
              <w:rPr>
                <w:rFonts w:ascii="Times New Roman" w:hAnsi="Times New Roman" w:cs="Times New Roman"/>
              </w:rPr>
              <w:br/>
              <w:t>в реализации</w:t>
            </w:r>
            <w:r>
              <w:rPr>
                <w:rFonts w:ascii="Times New Roman" w:hAnsi="Times New Roman" w:cs="Times New Roman"/>
              </w:rPr>
              <w:br/>
              <w:t xml:space="preserve">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  <w:r>
              <w:rPr>
                <w:rStyle w:val="af6"/>
              </w:rPr>
              <w:footnoteReference w:id="1"/>
            </w:r>
          </w:p>
        </w:tc>
      </w:tr>
      <w:tr w:rsidR="00D018A8">
        <w:trPr>
          <w:cantSplit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018A8" w:rsidRDefault="00D018A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год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br/>
              <w:t>ед. измерения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pStyle w:val="ConsPlusCell"/>
            </w:pPr>
          </w:p>
        </w:tc>
      </w:tr>
      <w:tr w:rsidR="00D018A8">
        <w:trPr>
          <w:tblHeader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7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Задача 4:          Проведение ремонтных работ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8A8">
        <w:trPr>
          <w:cantSplit/>
          <w:trHeight w:val="39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помещений МБУ 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«Краеведческий 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0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проверки определения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верности  сметной стоимости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ремонта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МБУ «Краеведч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музей»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30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ры»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 зала МБУ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«Мценский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Дворец </w:t>
            </w:r>
            <w:r>
              <w:rPr>
                <w:rFonts w:ascii="Times New Roman" w:hAnsi="Times New Roman" w:cs="Times New Roman"/>
              </w:rPr>
              <w:lastRenderedPageBreak/>
              <w:t>культуры»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рамках проекта «Народный бюджет в Орловской области»)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1493,469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1090,23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224,019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10805,169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6796,669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482,42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6090,23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3808,07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224,019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018A8" w:rsidRDefault="00D018A8">
      <w:pPr>
        <w:jc w:val="center"/>
        <w:rPr>
          <w:sz w:val="26"/>
          <w:szCs w:val="16"/>
        </w:rPr>
        <w:sectPr w:rsidR="00D018A8" w:rsidSect="00A2547E">
          <w:pgSz w:w="16838" w:h="11906" w:orient="landscape"/>
          <w:pgMar w:top="284" w:right="851" w:bottom="851" w:left="1418" w:header="709" w:footer="709" w:gutter="0"/>
          <w:cols w:space="720"/>
          <w:docGrid w:linePitch="326"/>
        </w:sectPr>
      </w:pP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D018A8" w:rsidRDefault="00E82A2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Cs w:val="28"/>
        </w:rPr>
        <w:t xml:space="preserve">        от  16.03.2018 №  312</w:t>
      </w:r>
    </w:p>
    <w:p w:rsidR="00D018A8" w:rsidRDefault="00D018A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Обоснование ресурсного обеспечения   программы</w:t>
      </w:r>
    </w:p>
    <w:p w:rsidR="00D018A8" w:rsidRDefault="00D018A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отрасли культуры и искусства, сохранение</w:t>
      </w:r>
    </w:p>
    <w:p w:rsidR="00D018A8" w:rsidRDefault="00D018A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реконструкция  военно-мемориальных объектов</w:t>
      </w:r>
    </w:p>
    <w:p w:rsidR="00D018A8" w:rsidRDefault="00D018A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 городе Мценске</w:t>
      </w:r>
    </w:p>
    <w:p w:rsidR="00D018A8" w:rsidRDefault="00D018A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(2018–2022 годы)»</w:t>
      </w: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</w:pP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1440"/>
        <w:gridCol w:w="1236"/>
        <w:gridCol w:w="924"/>
        <w:gridCol w:w="900"/>
        <w:gridCol w:w="1080"/>
        <w:gridCol w:w="900"/>
      </w:tblGrid>
      <w:tr w:rsidR="00D018A8">
        <w:trPr>
          <w:cantSplit/>
          <w:trHeight w:val="560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D018A8">
        <w:trPr>
          <w:cantSplit/>
          <w:trHeight w:val="149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018A8">
        <w:trPr>
          <w:trHeight w:val="249"/>
          <w:tblHeader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8A8">
        <w:trPr>
          <w:trHeight w:val="2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программе: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11900,599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7206,669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4183,5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D018A8">
        <w:trPr>
          <w:cantSplit/>
          <w:trHeight w:val="1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A8">
        <w:trPr>
          <w:cantSplit/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город Мценск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1327,85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562,42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018A8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10198,73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6390,23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18A8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18A8">
        <w:trPr>
          <w:cantSplit/>
          <w:trHeight w:val="19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374,019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</w:pPr>
    </w:p>
    <w:p w:rsidR="00D018A8" w:rsidRDefault="00D018A8">
      <w:pPr>
        <w:pStyle w:val="af2"/>
        <w:tabs>
          <w:tab w:val="left" w:pos="0"/>
        </w:tabs>
        <w:rPr>
          <w:szCs w:val="24"/>
        </w:rPr>
      </w:pPr>
    </w:p>
    <w:p w:rsidR="00D018A8" w:rsidRDefault="00D018A8">
      <w:pPr>
        <w:spacing w:after="200" w:line="276" w:lineRule="auto"/>
        <w:rPr>
          <w:rFonts w:eastAsia="Calibri"/>
          <w:lang w:eastAsia="en-US"/>
        </w:rPr>
        <w:sectPr w:rsidR="00D018A8"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D018A8" w:rsidRDefault="00E82A28">
      <w:pPr>
        <w:autoSpaceDE w:val="0"/>
        <w:autoSpaceDN w:val="0"/>
        <w:adjustRightInd w:val="0"/>
        <w:jc w:val="right"/>
        <w:outlineLvl w:val="1"/>
        <w:rPr>
          <w:sz w:val="26"/>
          <w:szCs w:val="28"/>
        </w:rPr>
      </w:pPr>
      <w:r>
        <w:rPr>
          <w:szCs w:val="28"/>
        </w:rPr>
        <w:t xml:space="preserve">        от 16.03.2018 № 312</w:t>
      </w:r>
    </w:p>
    <w:p w:rsidR="00D018A8" w:rsidRDefault="00D018A8">
      <w:pPr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p w:rsidR="00D018A8" w:rsidRDefault="00D018A8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 муниципальной подпрограммы</w:t>
      </w:r>
    </w:p>
    <w:p w:rsidR="00D018A8" w:rsidRDefault="00D018A8">
      <w:pPr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отрасли  культуры и искусства в  городе Мценске (2018–2022 годы)»</w:t>
      </w:r>
    </w:p>
    <w:p w:rsidR="00D018A8" w:rsidRDefault="00D018A8">
      <w:pPr>
        <w:jc w:val="center"/>
      </w:pPr>
    </w:p>
    <w:tbl>
      <w:tblPr>
        <w:tblW w:w="15715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"/>
        <w:gridCol w:w="2122"/>
        <w:gridCol w:w="720"/>
        <w:gridCol w:w="900"/>
        <w:gridCol w:w="1078"/>
        <w:gridCol w:w="900"/>
        <w:gridCol w:w="837"/>
        <w:gridCol w:w="720"/>
        <w:gridCol w:w="720"/>
        <w:gridCol w:w="720"/>
        <w:gridCol w:w="1359"/>
        <w:gridCol w:w="21"/>
        <w:gridCol w:w="688"/>
        <w:gridCol w:w="32"/>
        <w:gridCol w:w="720"/>
        <w:gridCol w:w="60"/>
        <w:gridCol w:w="606"/>
        <w:gridCol w:w="54"/>
        <w:gridCol w:w="654"/>
        <w:gridCol w:w="66"/>
        <w:gridCol w:w="643"/>
        <w:gridCol w:w="77"/>
        <w:gridCol w:w="1440"/>
      </w:tblGrid>
      <w:tr w:rsidR="00D018A8">
        <w:trPr>
          <w:cantSplit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задачи,  </w:t>
            </w:r>
            <w:r>
              <w:rPr>
                <w:rFonts w:ascii="Times New Roman" w:hAnsi="Times New Roman" w:cs="Times New Roman"/>
              </w:rPr>
              <w:br/>
              <w:t xml:space="preserve">   основные 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</w:t>
            </w:r>
            <w:r>
              <w:rPr>
                <w:rFonts w:ascii="Times New Roman" w:hAnsi="Times New Roman" w:cs="Times New Roman"/>
              </w:rPr>
              <w:br/>
              <w:t>(ква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тал, </w:t>
            </w:r>
            <w:r>
              <w:rPr>
                <w:rFonts w:ascii="Times New Roman" w:hAnsi="Times New Roman" w:cs="Times New Roman"/>
              </w:rPr>
              <w:br/>
              <w:t xml:space="preserve">  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ники   </w:t>
            </w:r>
            <w:r>
              <w:rPr>
                <w:rFonts w:ascii="Times New Roman" w:hAnsi="Times New Roman" w:cs="Times New Roman"/>
              </w:rPr>
              <w:br/>
              <w:t>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       </w:t>
            </w:r>
            <w:r>
              <w:rPr>
                <w:rFonts w:ascii="Times New Roman" w:hAnsi="Times New Roman" w:cs="Times New Roman"/>
              </w:rPr>
              <w:br/>
              <w:t xml:space="preserve">   финансирования,   </w:t>
            </w:r>
            <w:r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(индикаторы)   </w:t>
            </w:r>
            <w:r>
              <w:rPr>
                <w:rFonts w:ascii="Times New Roman" w:hAnsi="Times New Roman" w:cs="Times New Roman"/>
              </w:rPr>
              <w:br/>
              <w:t xml:space="preserve"> результативности выполнения </w:t>
            </w:r>
            <w:r>
              <w:rPr>
                <w:rFonts w:ascii="Times New Roman" w:hAnsi="Times New Roman" w:cs="Times New Roman"/>
              </w:rPr>
              <w:br/>
              <w:t xml:space="preserve"> основных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Исполнители,</w:t>
            </w:r>
            <w:r>
              <w:rPr>
                <w:rFonts w:ascii="Times New Roman" w:hAnsi="Times New Roman" w:cs="Times New Roman"/>
              </w:rPr>
              <w:br/>
              <w:t xml:space="preserve">  перечень  </w:t>
            </w:r>
            <w:r>
              <w:rPr>
                <w:rFonts w:ascii="Times New Roman" w:hAnsi="Times New Roman" w:cs="Times New Roman"/>
              </w:rPr>
              <w:br/>
              <w:t>организаций,</w:t>
            </w:r>
            <w:r>
              <w:rPr>
                <w:rFonts w:ascii="Times New Roman" w:hAnsi="Times New Roman" w:cs="Times New Roman"/>
              </w:rPr>
              <w:br/>
              <w:t xml:space="preserve">участвующих </w:t>
            </w:r>
            <w:r>
              <w:rPr>
                <w:rFonts w:ascii="Times New Roman" w:hAnsi="Times New Roman" w:cs="Times New Roman"/>
              </w:rPr>
              <w:br/>
              <w:t>в реализации</w:t>
            </w:r>
            <w:r>
              <w:rPr>
                <w:rFonts w:ascii="Times New Roman" w:hAnsi="Times New Roman" w:cs="Times New Roman"/>
              </w:rPr>
              <w:br/>
              <w:t xml:space="preserve">основных </w:t>
            </w:r>
            <w:r>
              <w:rPr>
                <w:rFonts w:ascii="Times New Roman" w:hAnsi="Times New Roman" w:cs="Times New Roman"/>
              </w:rPr>
              <w:br/>
              <w:t>мероприятий</w:t>
            </w:r>
            <w:r>
              <w:rPr>
                <w:rStyle w:val="af6"/>
              </w:rPr>
              <w:footnoteReference w:id="2"/>
            </w:r>
          </w:p>
        </w:tc>
      </w:tr>
      <w:tr w:rsidR="00D018A8">
        <w:trPr>
          <w:cantSplit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018A8" w:rsidRDefault="00D018A8">
            <w:pPr>
              <w:rPr>
                <w:sz w:val="20"/>
                <w:szCs w:val="20"/>
              </w:rPr>
            </w:pPr>
            <w:r>
              <w:t xml:space="preserve"> год</w:t>
            </w:r>
          </w:p>
          <w:p w:rsidR="00D018A8" w:rsidRDefault="00D018A8">
            <w:pPr>
              <w:rPr>
                <w:sz w:val="20"/>
                <w:szCs w:val="20"/>
              </w:rPr>
            </w:pPr>
          </w:p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</w:t>
            </w:r>
            <w:r>
              <w:rPr>
                <w:rFonts w:ascii="Times New Roman" w:hAnsi="Times New Roman" w:cs="Times New Roman"/>
              </w:rPr>
              <w:br/>
              <w:t>ед. измерения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pStyle w:val="ConsPlusCell"/>
            </w:pPr>
          </w:p>
        </w:tc>
      </w:tr>
      <w:tr w:rsidR="00D018A8">
        <w:trPr>
          <w:tblHeader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Задача 4:          Проведение ремонтных работ</w:t>
            </w:r>
          </w:p>
        </w:tc>
      </w:tr>
      <w:tr w:rsidR="00D018A8">
        <w:trPr>
          <w:cantSplit/>
          <w:trHeight w:val="57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помещений МБУ 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«Краеведческий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 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ведческий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зей»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проверки определения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верности  сметной стоимости капитал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ремонта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МБУ «Краеведч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музей»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 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 МБУ « 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ский Дворец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ры»   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 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386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 зала МБУ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Мценский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Дворец культуры»</w:t>
            </w:r>
          </w:p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рамках проекта «Народный бюджет в Орловской области»)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1493,469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1493,469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ед.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 Мце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Дворец культуры»</w:t>
            </w: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4: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Всего: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10805,169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6796,669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482,42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6090,23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18A8">
        <w:trPr>
          <w:cantSplit/>
          <w:trHeight w:val="19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224,019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018A8" w:rsidRDefault="00D018A8">
      <w:pPr>
        <w:jc w:val="center"/>
        <w:rPr>
          <w:sz w:val="26"/>
          <w:szCs w:val="16"/>
        </w:rPr>
        <w:sectPr w:rsidR="00D018A8">
          <w:type w:val="nextColumn"/>
          <w:pgSz w:w="16838" w:h="11906" w:orient="landscape"/>
          <w:pgMar w:top="1134" w:right="851" w:bottom="851" w:left="1418" w:header="709" w:footer="709" w:gutter="0"/>
          <w:cols w:space="720"/>
          <w:docGrid w:linePitch="326"/>
        </w:sectPr>
      </w:pP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018A8" w:rsidRDefault="00D018A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Мценска</w:t>
      </w: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82A28">
        <w:rPr>
          <w:szCs w:val="28"/>
        </w:rPr>
        <w:tab/>
      </w:r>
      <w:r w:rsidR="00E82A28">
        <w:rPr>
          <w:szCs w:val="28"/>
        </w:rPr>
        <w:tab/>
      </w:r>
      <w:r w:rsidR="00E82A28">
        <w:rPr>
          <w:szCs w:val="28"/>
        </w:rPr>
        <w:tab/>
      </w:r>
      <w:r w:rsidR="00E82A28">
        <w:rPr>
          <w:szCs w:val="28"/>
        </w:rPr>
        <w:tab/>
      </w:r>
      <w:r w:rsidR="00E82A28">
        <w:rPr>
          <w:szCs w:val="28"/>
        </w:rPr>
        <w:tab/>
        <w:t xml:space="preserve">      от  16.03.2018 №  312</w:t>
      </w: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Обоснование ресурсного обеспечения   подпрограммы</w:t>
      </w:r>
    </w:p>
    <w:p w:rsidR="00D018A8" w:rsidRDefault="00D018A8">
      <w:pPr>
        <w:autoSpaceDE w:val="0"/>
        <w:autoSpaceDN w:val="0"/>
        <w:adjustRightInd w:val="0"/>
        <w:ind w:left="1440"/>
        <w:jc w:val="center"/>
        <w:rPr>
          <w:sz w:val="26"/>
          <w:szCs w:val="28"/>
        </w:rPr>
      </w:pPr>
      <w:r>
        <w:rPr>
          <w:sz w:val="26"/>
          <w:szCs w:val="28"/>
        </w:rPr>
        <w:t>«Развитие отрасли культуры и искусства города Мценска</w:t>
      </w:r>
    </w:p>
    <w:p w:rsidR="00D018A8" w:rsidRDefault="00D018A8">
      <w:pPr>
        <w:autoSpaceDE w:val="0"/>
        <w:autoSpaceDN w:val="0"/>
        <w:adjustRightInd w:val="0"/>
        <w:ind w:left="144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(2018–2022 годы)»</w:t>
      </w: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</w:pPr>
    </w:p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260"/>
        <w:gridCol w:w="1260"/>
        <w:gridCol w:w="1080"/>
        <w:gridCol w:w="720"/>
        <w:gridCol w:w="900"/>
        <w:gridCol w:w="1080"/>
      </w:tblGrid>
      <w:tr w:rsidR="00D018A8">
        <w:trPr>
          <w:cantSplit/>
          <w:trHeight w:val="560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D018A8">
        <w:trPr>
          <w:cantSplit/>
          <w:trHeight w:val="149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018A8">
        <w:trPr>
          <w:trHeight w:val="249"/>
          <w:tblHeader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8A8">
        <w:trPr>
          <w:trHeight w:val="2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 подпрограмме: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11610,599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7206,669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18A8">
        <w:trPr>
          <w:cantSplit/>
          <w:trHeight w:val="1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A8">
        <w:trPr>
          <w:cantSplit/>
          <w:trHeight w:val="5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образования город Мценск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018A8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10198,73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18A8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18A8">
        <w:trPr>
          <w:cantSplit/>
          <w:trHeight w:val="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8A8" w:rsidRDefault="00D01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8" w:rsidRDefault="00D01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D018A8" w:rsidRDefault="00D018A8">
      <w:pPr>
        <w:widowControl w:val="0"/>
        <w:autoSpaceDE w:val="0"/>
        <w:autoSpaceDN w:val="0"/>
        <w:adjustRightInd w:val="0"/>
        <w:jc w:val="center"/>
        <w:outlineLvl w:val="2"/>
      </w:pPr>
    </w:p>
    <w:p w:rsidR="00D018A8" w:rsidRDefault="00D018A8">
      <w:pPr>
        <w:pStyle w:val="af2"/>
        <w:tabs>
          <w:tab w:val="left" w:pos="0"/>
        </w:tabs>
        <w:rPr>
          <w:szCs w:val="24"/>
        </w:rPr>
      </w:pPr>
    </w:p>
    <w:p w:rsidR="00D018A8" w:rsidRDefault="00D018A8">
      <w:pPr>
        <w:rPr>
          <w:sz w:val="26"/>
          <w:szCs w:val="28"/>
        </w:rPr>
      </w:pPr>
    </w:p>
    <w:p w:rsidR="00D018A8" w:rsidRPr="00A2547E" w:rsidRDefault="00D018A8" w:rsidP="00A2547E">
      <w:pPr>
        <w:rPr>
          <w:sz w:val="26"/>
          <w:szCs w:val="28"/>
        </w:rPr>
      </w:pPr>
    </w:p>
    <w:sectPr w:rsidR="00D018A8" w:rsidRPr="00A2547E" w:rsidSect="004B7DE7">
      <w:type w:val="nextColumn"/>
      <w:pgSz w:w="11906" w:h="16838"/>
      <w:pgMar w:top="1134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63" w:rsidRDefault="00917A63">
      <w:r>
        <w:separator/>
      </w:r>
    </w:p>
  </w:endnote>
  <w:endnote w:type="continuationSeparator" w:id="0">
    <w:p w:rsidR="00917A63" w:rsidRDefault="0091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63" w:rsidRDefault="00917A63">
      <w:r>
        <w:separator/>
      </w:r>
    </w:p>
  </w:footnote>
  <w:footnote w:type="continuationSeparator" w:id="0">
    <w:p w:rsidR="00917A63" w:rsidRDefault="00917A63">
      <w:r>
        <w:continuationSeparator/>
      </w:r>
    </w:p>
  </w:footnote>
  <w:footnote w:id="1">
    <w:p w:rsidR="00D018A8" w:rsidRDefault="00D018A8">
      <w:pPr>
        <w:widowControl w:val="0"/>
        <w:autoSpaceDE w:val="0"/>
        <w:autoSpaceDN w:val="0"/>
        <w:adjustRightInd w:val="0"/>
      </w:pPr>
      <w:r>
        <w:rPr>
          <w:rStyle w:val="af6"/>
        </w:rPr>
        <w:footnoteRef/>
      </w:r>
      <w:r>
        <w:t xml:space="preserve"> В случае если организация определяется на основании конкурсных процедур, в графе указывается «конкурсный отбор».</w:t>
      </w:r>
    </w:p>
  </w:footnote>
  <w:footnote w:id="2">
    <w:p w:rsidR="00D018A8" w:rsidRDefault="00D018A8">
      <w:pPr>
        <w:widowControl w:val="0"/>
        <w:autoSpaceDE w:val="0"/>
        <w:autoSpaceDN w:val="0"/>
        <w:adjustRightInd w:val="0"/>
      </w:pPr>
      <w:r>
        <w:rPr>
          <w:rStyle w:val="af6"/>
        </w:rPr>
        <w:footnoteRef/>
      </w:r>
      <w:r>
        <w:t xml:space="preserve"> В случае если организация определяется на основании конкурсных процедур, в графе указывается «конкурсный отбор».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DE"/>
    <w:multiLevelType w:val="hybridMultilevel"/>
    <w:tmpl w:val="75083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E642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EA2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47F"/>
    <w:multiLevelType w:val="hybridMultilevel"/>
    <w:tmpl w:val="9670B64A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32269"/>
    <w:multiLevelType w:val="hybridMultilevel"/>
    <w:tmpl w:val="778CC264"/>
    <w:lvl w:ilvl="0" w:tplc="333033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4D4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7076"/>
    <w:multiLevelType w:val="hybridMultilevel"/>
    <w:tmpl w:val="41EA425A"/>
    <w:lvl w:ilvl="0" w:tplc="05CE234A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25A018B4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DA9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4D71"/>
    <w:multiLevelType w:val="hybridMultilevel"/>
    <w:tmpl w:val="3ABE0BB6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25038A"/>
    <w:multiLevelType w:val="hybridMultilevel"/>
    <w:tmpl w:val="18500CB8"/>
    <w:lvl w:ilvl="0" w:tplc="2580FACC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1">
    <w:nsid w:val="3D3B3938"/>
    <w:multiLevelType w:val="hybridMultilevel"/>
    <w:tmpl w:val="C21C3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A4DB3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3B1B"/>
    <w:multiLevelType w:val="hybridMultilevel"/>
    <w:tmpl w:val="95206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2216D"/>
    <w:multiLevelType w:val="hybridMultilevel"/>
    <w:tmpl w:val="1954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C37C7"/>
    <w:multiLevelType w:val="hybridMultilevel"/>
    <w:tmpl w:val="FCF25D5A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30A9D"/>
    <w:multiLevelType w:val="hybridMultilevel"/>
    <w:tmpl w:val="E16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250BC"/>
    <w:multiLevelType w:val="hybridMultilevel"/>
    <w:tmpl w:val="02D4B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40F4C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9E8"/>
    <w:multiLevelType w:val="hybridMultilevel"/>
    <w:tmpl w:val="054C76A2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4F45"/>
    <w:multiLevelType w:val="hybridMultilevel"/>
    <w:tmpl w:val="9670B64A"/>
    <w:lvl w:ilvl="0" w:tplc="C2D26F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B67A8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5BEA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4454D"/>
    <w:multiLevelType w:val="hybridMultilevel"/>
    <w:tmpl w:val="32F89E28"/>
    <w:lvl w:ilvl="0" w:tplc="C6821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60C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D15B8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95AB0"/>
    <w:multiLevelType w:val="hybridMultilevel"/>
    <w:tmpl w:val="91FA8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6821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E2ECF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908AB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77170"/>
    <w:multiLevelType w:val="hybridMultilevel"/>
    <w:tmpl w:val="5CCC9544"/>
    <w:lvl w:ilvl="0" w:tplc="C2D26F24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E37022"/>
    <w:multiLevelType w:val="hybridMultilevel"/>
    <w:tmpl w:val="7E063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E7A3D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F73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07027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046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A2F1E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11"/>
  </w:num>
  <w:num w:numId="30">
    <w:abstractNumId w:val="6"/>
  </w:num>
  <w:num w:numId="31">
    <w:abstractNumId w:val="29"/>
  </w:num>
  <w:num w:numId="32">
    <w:abstractNumId w:val="17"/>
  </w:num>
  <w:num w:numId="33">
    <w:abstractNumId w:val="13"/>
  </w:num>
  <w:num w:numId="34">
    <w:abstractNumId w:val="11"/>
  </w:num>
  <w:num w:numId="35">
    <w:abstractNumId w:val="10"/>
  </w:num>
  <w:num w:numId="36">
    <w:abstractNumId w:val="26"/>
  </w:num>
  <w:num w:numId="37">
    <w:abstractNumId w:val="15"/>
  </w:num>
  <w:num w:numId="38">
    <w:abstractNumId w:val="23"/>
  </w:num>
  <w:num w:numId="39">
    <w:abstractNumId w:val="6"/>
  </w:num>
  <w:num w:numId="40">
    <w:abstractNumId w:val="0"/>
  </w:num>
  <w:num w:numId="41">
    <w:abstractNumId w:val="1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A28"/>
    <w:rsid w:val="004B7DE7"/>
    <w:rsid w:val="00917A63"/>
    <w:rsid w:val="00A2547E"/>
    <w:rsid w:val="00A80853"/>
    <w:rsid w:val="00AC61F7"/>
    <w:rsid w:val="00D018A8"/>
    <w:rsid w:val="00E8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E7"/>
    <w:rPr>
      <w:sz w:val="24"/>
      <w:szCs w:val="24"/>
    </w:rPr>
  </w:style>
  <w:style w:type="paragraph" w:styleId="1">
    <w:name w:val="heading 1"/>
    <w:basedOn w:val="a0"/>
    <w:next w:val="a"/>
    <w:qFormat/>
    <w:rsid w:val="004B7DE7"/>
    <w:pPr>
      <w:suppressAutoHyphens/>
      <w:spacing w:before="120" w:after="360"/>
      <w:ind w:firstLine="709"/>
    </w:pPr>
    <w:rPr>
      <w:rFonts w:ascii="Times New Roman" w:hAnsi="Times New Roman"/>
      <w:bCs w:val="0"/>
      <w:sz w:val="36"/>
      <w:szCs w:val="20"/>
    </w:rPr>
  </w:style>
  <w:style w:type="paragraph" w:styleId="2">
    <w:name w:val="heading 2"/>
    <w:basedOn w:val="a"/>
    <w:next w:val="a"/>
    <w:qFormat/>
    <w:rsid w:val="004B7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"/>
    <w:semiHidden/>
    <w:rsid w:val="004B7DE7"/>
    <w:pPr>
      <w:ind w:firstLine="708"/>
      <w:jc w:val="both"/>
    </w:pPr>
    <w:rPr>
      <w:bCs/>
      <w:sz w:val="26"/>
      <w:szCs w:val="28"/>
    </w:rPr>
  </w:style>
  <w:style w:type="character" w:customStyle="1" w:styleId="10">
    <w:name w:val="Заголовок 1 Знак"/>
    <w:rsid w:val="004B7DE7"/>
    <w:rPr>
      <w:b/>
      <w:kern w:val="28"/>
      <w:sz w:val="36"/>
    </w:rPr>
  </w:style>
  <w:style w:type="paragraph" w:styleId="a0">
    <w:name w:val="Title"/>
    <w:basedOn w:val="a"/>
    <w:next w:val="a"/>
    <w:qFormat/>
    <w:rsid w:val="004B7D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rsid w:val="004B7DE7"/>
    <w:rPr>
      <w:rFonts w:ascii="Cambria" w:hAnsi="Cambria"/>
      <w:b/>
      <w:bCs/>
      <w:kern w:val="28"/>
      <w:sz w:val="32"/>
      <w:szCs w:val="32"/>
    </w:rPr>
  </w:style>
  <w:style w:type="paragraph" w:styleId="a5">
    <w:name w:val="Normal (Web)"/>
    <w:basedOn w:val="a"/>
    <w:semiHidden/>
    <w:unhideWhenUsed/>
    <w:rsid w:val="004B7DE7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semiHidden/>
    <w:unhideWhenUsed/>
    <w:rsid w:val="004B7DE7"/>
    <w:pPr>
      <w:ind w:left="480"/>
    </w:pPr>
  </w:style>
  <w:style w:type="paragraph" w:styleId="a6">
    <w:name w:val="header"/>
    <w:basedOn w:val="a"/>
    <w:semiHidden/>
    <w:unhideWhenUsed/>
    <w:rsid w:val="004B7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sid w:val="004B7DE7"/>
    <w:rPr>
      <w:sz w:val="24"/>
      <w:szCs w:val="24"/>
    </w:rPr>
  </w:style>
  <w:style w:type="paragraph" w:styleId="a8">
    <w:name w:val="footer"/>
    <w:basedOn w:val="a"/>
    <w:semiHidden/>
    <w:unhideWhenUsed/>
    <w:rsid w:val="004B7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4B7DE7"/>
    <w:rPr>
      <w:sz w:val="24"/>
      <w:szCs w:val="24"/>
    </w:rPr>
  </w:style>
  <w:style w:type="paragraph" w:styleId="aa">
    <w:name w:val="Body Text"/>
    <w:basedOn w:val="a"/>
    <w:semiHidden/>
    <w:unhideWhenUsed/>
    <w:rsid w:val="004B7DE7"/>
    <w:pPr>
      <w:suppressAutoHyphens/>
      <w:spacing w:after="120"/>
      <w:ind w:firstLine="709"/>
      <w:jc w:val="both"/>
    </w:pPr>
    <w:rPr>
      <w:rFonts w:eastAsia="Calibri"/>
      <w:lang w:eastAsia="ar-SA"/>
    </w:rPr>
  </w:style>
  <w:style w:type="character" w:customStyle="1" w:styleId="ab">
    <w:name w:val="Основной текст Знак"/>
    <w:rsid w:val="004B7DE7"/>
    <w:rPr>
      <w:rFonts w:eastAsia="Calibri"/>
      <w:sz w:val="24"/>
      <w:szCs w:val="24"/>
      <w:lang w:eastAsia="ar-SA"/>
    </w:rPr>
  </w:style>
  <w:style w:type="paragraph" w:styleId="ac">
    <w:name w:val="Body Text Indent"/>
    <w:basedOn w:val="a"/>
    <w:semiHidden/>
    <w:unhideWhenUsed/>
    <w:rsid w:val="004B7DE7"/>
    <w:pPr>
      <w:numPr>
        <w:ilvl w:val="12"/>
      </w:numPr>
      <w:spacing w:line="360" w:lineRule="auto"/>
      <w:ind w:firstLine="709"/>
      <w:jc w:val="both"/>
    </w:pPr>
    <w:rPr>
      <w:sz w:val="30"/>
      <w:szCs w:val="20"/>
    </w:rPr>
  </w:style>
  <w:style w:type="character" w:customStyle="1" w:styleId="ad">
    <w:name w:val="Основной текст с отступом Знак"/>
    <w:rsid w:val="004B7DE7"/>
    <w:rPr>
      <w:sz w:val="30"/>
    </w:rPr>
  </w:style>
  <w:style w:type="paragraph" w:styleId="ae">
    <w:name w:val="Document Map"/>
    <w:basedOn w:val="a"/>
    <w:semiHidden/>
    <w:unhideWhenUsed/>
    <w:rsid w:val="004B7D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rsid w:val="004B7DE7"/>
    <w:rPr>
      <w:rFonts w:ascii="Tahoma" w:hAnsi="Tahoma" w:cs="Tahoma"/>
      <w:shd w:val="clear" w:color="auto" w:fill="000080"/>
    </w:rPr>
  </w:style>
  <w:style w:type="paragraph" w:styleId="af0">
    <w:name w:val="Balloon Text"/>
    <w:basedOn w:val="a"/>
    <w:unhideWhenUsed/>
    <w:rsid w:val="004B7DE7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rsid w:val="004B7DE7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qFormat/>
    <w:rsid w:val="004B7DE7"/>
    <w:pPr>
      <w:ind w:left="720" w:firstLine="709"/>
      <w:contextualSpacing/>
      <w:jc w:val="both"/>
    </w:pPr>
    <w:rPr>
      <w:szCs w:val="20"/>
    </w:rPr>
  </w:style>
  <w:style w:type="paragraph" w:customStyle="1" w:styleId="ConsPlusCell">
    <w:name w:val="ConsPlusCell"/>
    <w:rsid w:val="004B7D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B7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7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B7DE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Содержимое таблицы"/>
    <w:basedOn w:val="a"/>
    <w:rsid w:val="004B7DE7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11">
    <w:name w:val="Без интервала1"/>
    <w:rsid w:val="004B7DE7"/>
    <w:rPr>
      <w:rFonts w:ascii="Calibri" w:hAnsi="Calibri"/>
      <w:sz w:val="22"/>
      <w:szCs w:val="22"/>
      <w:lang w:eastAsia="en-US"/>
    </w:rPr>
  </w:style>
  <w:style w:type="character" w:customStyle="1" w:styleId="FontStyle32">
    <w:name w:val="Font Style32"/>
    <w:rsid w:val="004B7D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rsid w:val="004B7DE7"/>
    <w:rPr>
      <w:rFonts w:ascii="Times New Roman" w:hAnsi="Times New Roman" w:cs="Times New Roman" w:hint="default"/>
    </w:rPr>
  </w:style>
  <w:style w:type="character" w:customStyle="1" w:styleId="FontStyle17">
    <w:name w:val="Font Style17"/>
    <w:rsid w:val="004B7DE7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Верхний колонтитул Знак1"/>
    <w:semiHidden/>
    <w:rsid w:val="004B7DE7"/>
    <w:rPr>
      <w:sz w:val="24"/>
      <w:szCs w:val="24"/>
    </w:rPr>
  </w:style>
  <w:style w:type="character" w:customStyle="1" w:styleId="13">
    <w:name w:val="Нижний колонтитул Знак1"/>
    <w:semiHidden/>
    <w:rsid w:val="004B7DE7"/>
    <w:rPr>
      <w:sz w:val="24"/>
      <w:szCs w:val="24"/>
    </w:rPr>
  </w:style>
  <w:style w:type="character" w:customStyle="1" w:styleId="14">
    <w:name w:val="Основной текст с отступом Знак1"/>
    <w:semiHidden/>
    <w:rsid w:val="004B7DE7"/>
    <w:rPr>
      <w:sz w:val="24"/>
      <w:szCs w:val="24"/>
    </w:rPr>
  </w:style>
  <w:style w:type="character" w:customStyle="1" w:styleId="15">
    <w:name w:val="Текст выноски Знак1"/>
    <w:semiHidden/>
    <w:rsid w:val="004B7DE7"/>
    <w:rPr>
      <w:rFonts w:ascii="Tahoma" w:hAnsi="Tahoma" w:cs="Tahoma" w:hint="default"/>
      <w:sz w:val="16"/>
      <w:szCs w:val="16"/>
    </w:rPr>
  </w:style>
  <w:style w:type="character" w:customStyle="1" w:styleId="af4">
    <w:name w:val="Текст сноски Знак"/>
    <w:semiHidden/>
    <w:rsid w:val="004B7DE7"/>
    <w:rPr>
      <w:rFonts w:ascii="Calibri" w:hAnsi="Calibri"/>
    </w:rPr>
  </w:style>
  <w:style w:type="character" w:customStyle="1" w:styleId="20">
    <w:name w:val="Заголовок 2 Знак"/>
    <w:semiHidden/>
    <w:rsid w:val="004B7D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semiHidden/>
    <w:rsid w:val="004B7D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4B7DE7"/>
    <w:rPr>
      <w:sz w:val="16"/>
      <w:szCs w:val="16"/>
    </w:rPr>
  </w:style>
  <w:style w:type="paragraph" w:styleId="21">
    <w:name w:val="Body Text Indent 2"/>
    <w:basedOn w:val="a"/>
    <w:semiHidden/>
    <w:rsid w:val="004B7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4B7DE7"/>
    <w:rPr>
      <w:sz w:val="24"/>
      <w:szCs w:val="24"/>
    </w:rPr>
  </w:style>
  <w:style w:type="paragraph" w:styleId="23">
    <w:name w:val="Body Text 2"/>
    <w:basedOn w:val="a"/>
    <w:semiHidden/>
    <w:rsid w:val="004B7DE7"/>
    <w:pPr>
      <w:spacing w:after="120" w:line="480" w:lineRule="auto"/>
    </w:pPr>
  </w:style>
  <w:style w:type="character" w:customStyle="1" w:styleId="24">
    <w:name w:val="Основной текст 2 Знак"/>
    <w:rsid w:val="004B7DE7"/>
    <w:rPr>
      <w:sz w:val="24"/>
      <w:szCs w:val="24"/>
    </w:rPr>
  </w:style>
  <w:style w:type="paragraph" w:styleId="af5">
    <w:name w:val="footnote text"/>
    <w:basedOn w:val="a"/>
    <w:semiHidden/>
    <w:unhideWhenUsed/>
    <w:rsid w:val="004B7DE7"/>
    <w:pPr>
      <w:ind w:firstLine="720"/>
      <w:jc w:val="both"/>
    </w:pPr>
    <w:rPr>
      <w:rFonts w:ascii="Calibri" w:hAnsi="Calibri"/>
      <w:sz w:val="20"/>
      <w:szCs w:val="20"/>
    </w:rPr>
  </w:style>
  <w:style w:type="character" w:customStyle="1" w:styleId="16">
    <w:name w:val="Текст сноски Знак1"/>
    <w:basedOn w:val="a1"/>
    <w:semiHidden/>
    <w:rsid w:val="004B7DE7"/>
  </w:style>
  <w:style w:type="character" w:styleId="af6">
    <w:name w:val="footnote reference"/>
    <w:semiHidden/>
    <w:unhideWhenUsed/>
    <w:rsid w:val="004B7DE7"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rsid w:val="004B7DE7"/>
    <w:rPr>
      <w:rFonts w:ascii="Arial" w:hAnsi="Arial" w:cs="Arial"/>
    </w:rPr>
  </w:style>
  <w:style w:type="paragraph" w:styleId="af7">
    <w:name w:val="List"/>
    <w:basedOn w:val="aa"/>
    <w:semiHidden/>
    <w:rsid w:val="004B7DE7"/>
    <w:pPr>
      <w:ind w:firstLine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Admin</cp:lastModifiedBy>
  <cp:revision>3</cp:revision>
  <cp:lastPrinted>2018-03-22T07:18:00Z</cp:lastPrinted>
  <dcterms:created xsi:type="dcterms:W3CDTF">2018-03-29T10:38:00Z</dcterms:created>
  <dcterms:modified xsi:type="dcterms:W3CDTF">2018-03-29T13:53:00Z</dcterms:modified>
</cp:coreProperties>
</file>